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B4" w:rsidRDefault="00FF3AB4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F345F" w:rsidRPr="00D62E2A" w:rsidTr="00192C79">
        <w:tc>
          <w:tcPr>
            <w:tcW w:w="9426" w:type="dxa"/>
            <w:gridSpan w:val="2"/>
            <w:tcBorders>
              <w:bottom w:val="nil"/>
            </w:tcBorders>
          </w:tcPr>
          <w:p w:rsidR="00FF345F" w:rsidRPr="00D62E2A" w:rsidRDefault="00FF345F" w:rsidP="00192C79">
            <w:pPr>
              <w:jc w:val="center"/>
            </w:pPr>
            <w:r w:rsidRPr="00D62E2A">
              <w:t>Základní škola a Mateřská škola</w:t>
            </w:r>
            <w:r w:rsidR="00013ED4">
              <w:t xml:space="preserve"> </w:t>
            </w:r>
            <w:proofErr w:type="gramStart"/>
            <w:r w:rsidR="00013ED4">
              <w:t>Březí ,</w:t>
            </w:r>
            <w:r w:rsidRPr="00D62E2A">
              <w:t xml:space="preserve"> příspěvková</w:t>
            </w:r>
            <w:proofErr w:type="gramEnd"/>
            <w:r w:rsidRPr="00D62E2A">
              <w:t xml:space="preserve"> organizace</w:t>
            </w:r>
          </w:p>
          <w:p w:rsidR="00FF345F" w:rsidRPr="00D62E2A" w:rsidRDefault="00FF345F" w:rsidP="00030916">
            <w:pPr>
              <w:jc w:val="center"/>
            </w:pPr>
            <w:r w:rsidRPr="00D62E2A">
              <w:t xml:space="preserve">se sídlem  </w:t>
            </w:r>
            <w:r w:rsidR="00013ED4">
              <w:t>Školní 194, 69181 Březí</w:t>
            </w:r>
          </w:p>
        </w:tc>
      </w:tr>
      <w:tr w:rsidR="00FF345F" w:rsidRPr="00D62E2A" w:rsidTr="00192C79">
        <w:trPr>
          <w:cantSplit/>
        </w:trPr>
        <w:tc>
          <w:tcPr>
            <w:tcW w:w="9426" w:type="dxa"/>
            <w:gridSpan w:val="2"/>
          </w:tcPr>
          <w:p w:rsidR="00FF345F" w:rsidRPr="00D62E2A" w:rsidRDefault="00FF345F" w:rsidP="00FF345F">
            <w:pPr>
              <w:jc w:val="center"/>
              <w:rPr>
                <w:b/>
              </w:rPr>
            </w:pPr>
            <w:r w:rsidRPr="00D62E2A">
              <w:rPr>
                <w:b/>
              </w:rPr>
              <w:t xml:space="preserve"> </w:t>
            </w:r>
            <w:r>
              <w:rPr>
                <w:b/>
              </w:rPr>
              <w:t>Vyřizování stížností</w:t>
            </w:r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proofErr w:type="gramStart"/>
            <w:r w:rsidRPr="00D62E2A">
              <w:t>Č.j.</w:t>
            </w:r>
            <w:proofErr w:type="gramEnd"/>
            <w:r w:rsidRPr="00D62E2A">
              <w:t xml:space="preserve">:         Spisový </w:t>
            </w:r>
            <w:proofErr w:type="gramStart"/>
            <w:r w:rsidRPr="00D62E2A">
              <w:t>znak      Skartační</w:t>
            </w:r>
            <w:proofErr w:type="gramEnd"/>
            <w:r w:rsidRPr="00D62E2A">
              <w:t xml:space="preserve"> znak</w:t>
            </w:r>
          </w:p>
        </w:tc>
        <w:tc>
          <w:tcPr>
            <w:tcW w:w="4961" w:type="dxa"/>
          </w:tcPr>
          <w:p w:rsidR="00FF345F" w:rsidRPr="00D62E2A" w:rsidRDefault="00AF67CB" w:rsidP="00FF345F">
            <w:pPr>
              <w:jc w:val="right"/>
            </w:pPr>
            <w:r w:rsidRPr="00AF67CB">
              <w:t>167/2018</w:t>
            </w:r>
            <w:r w:rsidR="000D6438" w:rsidRPr="00AF67CB">
              <w:t xml:space="preserve">                          </w:t>
            </w:r>
            <w:proofErr w:type="gramStart"/>
            <w:r>
              <w:t>A.1.  4</w:t>
            </w:r>
            <w:r w:rsidR="00FF345F" w:rsidRPr="00D62E2A">
              <w:t xml:space="preserve">                   A</w:t>
            </w:r>
            <w:r>
              <w:t>10</w:t>
            </w:r>
            <w:proofErr w:type="gramEnd"/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Vypracoval:</w:t>
            </w:r>
          </w:p>
        </w:tc>
        <w:tc>
          <w:tcPr>
            <w:tcW w:w="4961" w:type="dxa"/>
          </w:tcPr>
          <w:p w:rsidR="00FF345F" w:rsidRPr="00D62E2A" w:rsidRDefault="00465967" w:rsidP="00465967">
            <w:pPr>
              <w:jc w:val="right"/>
            </w:pPr>
            <w:r>
              <w:t>Mgr. Věra Zouharová</w:t>
            </w:r>
            <w:r w:rsidR="00991B82">
              <w:t>, ředitelka školy</w:t>
            </w:r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Schválil:</w:t>
            </w:r>
          </w:p>
        </w:tc>
        <w:tc>
          <w:tcPr>
            <w:tcW w:w="4961" w:type="dxa"/>
          </w:tcPr>
          <w:p w:rsidR="00FF345F" w:rsidRPr="00D62E2A" w:rsidRDefault="00465967" w:rsidP="00FF345F">
            <w:pPr>
              <w:jc w:val="right"/>
            </w:pPr>
            <w:r>
              <w:t xml:space="preserve">Mgr. Věra Zouharová, </w:t>
            </w:r>
            <w:r w:rsidR="00FF345F" w:rsidRPr="00D62E2A">
              <w:t>ředitelka školy</w:t>
            </w:r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Pedagogická rada projednala dne</w:t>
            </w:r>
            <w:r w:rsidR="00B863C8">
              <w:t>:</w:t>
            </w:r>
          </w:p>
        </w:tc>
        <w:tc>
          <w:tcPr>
            <w:tcW w:w="4961" w:type="dxa"/>
          </w:tcPr>
          <w:p w:rsidR="00FF345F" w:rsidRPr="00D62E2A" w:rsidRDefault="00991B82" w:rsidP="00192C79">
            <w:proofErr w:type="gramStart"/>
            <w:r>
              <w:t>19.6.2018</w:t>
            </w:r>
            <w:proofErr w:type="gramEnd"/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Školská rada schválila dne:</w:t>
            </w:r>
          </w:p>
        </w:tc>
        <w:tc>
          <w:tcPr>
            <w:tcW w:w="4961" w:type="dxa"/>
          </w:tcPr>
          <w:p w:rsidR="00FF345F" w:rsidRPr="00D62E2A" w:rsidRDefault="009029CA" w:rsidP="00192C79">
            <w:r>
              <w:t>10.9.2018</w:t>
            </w:r>
            <w:bookmarkStart w:id="0" w:name="_GoBack"/>
            <w:bookmarkEnd w:id="0"/>
          </w:p>
        </w:tc>
      </w:tr>
      <w:tr w:rsidR="00FF345F" w:rsidRPr="00D62E2A" w:rsidTr="00192C79">
        <w:tc>
          <w:tcPr>
            <w:tcW w:w="4465" w:type="dxa"/>
          </w:tcPr>
          <w:p w:rsidR="00FF345F" w:rsidRPr="00D62E2A" w:rsidRDefault="00FF345F" w:rsidP="00192C79">
            <w:r w:rsidRPr="00D62E2A">
              <w:t>Směrnice nabývá účinnosti dne:</w:t>
            </w:r>
          </w:p>
        </w:tc>
        <w:tc>
          <w:tcPr>
            <w:tcW w:w="4961" w:type="dxa"/>
          </w:tcPr>
          <w:p w:rsidR="00FF345F" w:rsidRPr="00D62E2A" w:rsidRDefault="00991B82" w:rsidP="00192C79">
            <w:proofErr w:type="gramStart"/>
            <w:r>
              <w:t>20.6.2018</w:t>
            </w:r>
            <w:proofErr w:type="gramEnd"/>
          </w:p>
        </w:tc>
      </w:tr>
    </w:tbl>
    <w:p w:rsidR="00FF345F" w:rsidRDefault="00FF345F">
      <w:pPr>
        <w:pStyle w:val="Zkladntext"/>
      </w:pPr>
    </w:p>
    <w:p w:rsidR="00FF3AB4" w:rsidRPr="00BF09E7" w:rsidRDefault="00FF3AB4">
      <w:pPr>
        <w:rPr>
          <w:b/>
        </w:rPr>
      </w:pPr>
      <w:r w:rsidRPr="00BF09E7">
        <w:rPr>
          <w:b/>
        </w:rPr>
        <w:t>Obecná ustanovení</w:t>
      </w:r>
    </w:p>
    <w:p w:rsidR="00FF3AB4" w:rsidRDefault="00FF3AB4"/>
    <w:p w:rsidR="00FF345F" w:rsidRDefault="00FF3AB4">
      <w:r>
        <w:t xml:space="preserve">Na základě ustanovení § 14, odst. 3 zákona č. 262/2006 Sb. zákoníku práce v platném znění a § 21 zákona č. 561/2004 Sb., školského zákona a </w:t>
      </w:r>
      <w:r>
        <w:rPr>
          <w:color w:val="000000"/>
        </w:rPr>
        <w:t xml:space="preserve">podle § 175 </w:t>
      </w:r>
      <w:r>
        <w:t>zákona č. 500/2004 Sb., správní řád</w:t>
      </w:r>
      <w:r w:rsidR="00BA29B2">
        <w:t>, v platném znění,</w:t>
      </w:r>
      <w:r>
        <w:t xml:space="preserve"> vydávám jako statutární orgán školy tuto směrnici. </w:t>
      </w:r>
    </w:p>
    <w:p w:rsidR="00FF345F" w:rsidRDefault="00FF345F"/>
    <w:p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b/>
          <w:bCs/>
          <w:sz w:val="24"/>
          <w:szCs w:val="24"/>
          <w:u w:val="single"/>
        </w:rPr>
        <w:t xml:space="preserve">1. Působnost a zásady </w:t>
      </w:r>
      <w:r w:rsidR="00BF09E7" w:rsidRPr="00BF09E7">
        <w:rPr>
          <w:b/>
          <w:bCs/>
          <w:sz w:val="24"/>
          <w:szCs w:val="24"/>
          <w:u w:val="single"/>
        </w:rPr>
        <w:t>směrnice</w:t>
      </w:r>
      <w:r w:rsidRPr="00BF09E7">
        <w:rPr>
          <w:b/>
          <w:bCs/>
          <w:sz w:val="24"/>
          <w:szCs w:val="24"/>
          <w:u w:val="single"/>
        </w:rPr>
        <w:t xml:space="preserve"> </w:t>
      </w:r>
      <w:r w:rsidRPr="00BF09E7">
        <w:rPr>
          <w:b/>
          <w:bCs/>
          <w:sz w:val="24"/>
          <w:szCs w:val="24"/>
          <w:u w:val="single"/>
        </w:rPr>
        <w:br/>
      </w:r>
    </w:p>
    <w:p w:rsidR="00FF345F" w:rsidRPr="00BF09E7" w:rsidRDefault="00BF09E7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Tato směrnice</w:t>
      </w:r>
      <w:r w:rsidR="00FF345F" w:rsidRPr="00BF09E7">
        <w:rPr>
          <w:sz w:val="24"/>
          <w:szCs w:val="24"/>
        </w:rPr>
        <w:t xml:space="preserve"> </w:t>
      </w:r>
      <w:r w:rsidRPr="00BF09E7">
        <w:rPr>
          <w:sz w:val="24"/>
          <w:szCs w:val="24"/>
        </w:rPr>
        <w:t>stanoví postup školy při vyřizování stížností, oznámení a podnětů.</w:t>
      </w:r>
    </w:p>
    <w:p w:rsidR="00FF345F" w:rsidRPr="00BF09E7" w:rsidRDefault="00FF345F" w:rsidP="00FF345F">
      <w:pPr>
        <w:pStyle w:val="Bezmezer"/>
        <w:rPr>
          <w:sz w:val="24"/>
          <w:szCs w:val="24"/>
        </w:rPr>
      </w:pPr>
    </w:p>
    <w:p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Zás</w:t>
      </w:r>
      <w:r w:rsidR="00BF09E7" w:rsidRPr="00BF09E7">
        <w:rPr>
          <w:sz w:val="24"/>
          <w:szCs w:val="24"/>
        </w:rPr>
        <w:t>ady směrnice</w:t>
      </w:r>
      <w:r w:rsidRPr="00BF09E7">
        <w:rPr>
          <w:sz w:val="24"/>
          <w:szCs w:val="24"/>
        </w:rPr>
        <w:t>:</w:t>
      </w:r>
    </w:p>
    <w:p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- t</w:t>
      </w:r>
      <w:r w:rsidR="00BF09E7" w:rsidRPr="00BF09E7">
        <w:rPr>
          <w:sz w:val="24"/>
          <w:szCs w:val="24"/>
        </w:rPr>
        <w:t>ato směrnice</w:t>
      </w:r>
      <w:r w:rsidRPr="00BF09E7">
        <w:rPr>
          <w:sz w:val="24"/>
          <w:szCs w:val="24"/>
        </w:rPr>
        <w:t xml:space="preserve"> nesmí ukládat povinnosti jednotlivým zaměstnancům školy, </w:t>
      </w:r>
      <w:r w:rsidRPr="00BF09E7">
        <w:rPr>
          <w:sz w:val="24"/>
          <w:szCs w:val="24"/>
        </w:rPr>
        <w:br/>
        <w:t>- musí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písemně, </w:t>
      </w:r>
      <w:r w:rsidRPr="00BF09E7">
        <w:rPr>
          <w:sz w:val="24"/>
          <w:szCs w:val="24"/>
        </w:rPr>
        <w:br/>
        <w:t>- nesmí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v rozporu s právními předpisy, </w:t>
      </w:r>
      <w:r w:rsidRPr="00BF09E7">
        <w:rPr>
          <w:sz w:val="24"/>
          <w:szCs w:val="24"/>
        </w:rPr>
        <w:br/>
        <w:t>- nesmí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se zpětnou účinností, </w:t>
      </w:r>
      <w:r w:rsidRPr="00BF09E7">
        <w:rPr>
          <w:sz w:val="24"/>
          <w:szCs w:val="24"/>
        </w:rPr>
        <w:br/>
        <w:t xml:space="preserve">- vzniká na dobu </w:t>
      </w:r>
      <w:r w:rsidR="00BF09E7" w:rsidRPr="00BF09E7">
        <w:rPr>
          <w:sz w:val="24"/>
          <w:szCs w:val="24"/>
        </w:rPr>
        <w:t>ne</w:t>
      </w:r>
      <w:r w:rsidRPr="00BF09E7">
        <w:rPr>
          <w:sz w:val="24"/>
          <w:szCs w:val="24"/>
        </w:rPr>
        <w:t xml:space="preserve">určitou, </w:t>
      </w:r>
      <w:r w:rsidRPr="00BF09E7">
        <w:rPr>
          <w:sz w:val="24"/>
          <w:szCs w:val="24"/>
        </w:rPr>
        <w:br/>
        <w:t xml:space="preserve">- ředitel školy je povinen seznámit zaměstnance s vydáním, změnou nebo zrušením tohoto </w:t>
      </w:r>
    </w:p>
    <w:p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 xml:space="preserve">  vnitřního předpisu nejpozději do 15 dnů, </w:t>
      </w:r>
      <w:r w:rsidRPr="00BF09E7">
        <w:rPr>
          <w:sz w:val="24"/>
          <w:szCs w:val="24"/>
        </w:rPr>
        <w:br/>
        <w:t xml:space="preserve">- </w:t>
      </w:r>
      <w:r w:rsidR="00BF09E7" w:rsidRPr="00BF09E7">
        <w:rPr>
          <w:sz w:val="24"/>
          <w:szCs w:val="24"/>
        </w:rPr>
        <w:t>směrnice</w:t>
      </w:r>
      <w:r w:rsidRPr="00BF09E7">
        <w:rPr>
          <w:sz w:val="24"/>
          <w:szCs w:val="24"/>
        </w:rPr>
        <w:t xml:space="preserve"> musí </w:t>
      </w:r>
      <w:r w:rsidR="00BF09E7" w:rsidRPr="00BF09E7">
        <w:rPr>
          <w:sz w:val="24"/>
          <w:szCs w:val="24"/>
        </w:rPr>
        <w:t>být přístupný všem zaměstnancům,</w:t>
      </w:r>
    </w:p>
    <w:p w:rsidR="00BF09E7" w:rsidRPr="00BF09E7" w:rsidRDefault="00BF09E7" w:rsidP="00BA29B2">
      <w:pPr>
        <w:pStyle w:val="Bezmezer"/>
        <w:ind w:left="142" w:hanging="142"/>
        <w:rPr>
          <w:sz w:val="24"/>
          <w:szCs w:val="24"/>
        </w:rPr>
      </w:pPr>
      <w:r w:rsidRPr="00BF09E7">
        <w:rPr>
          <w:sz w:val="24"/>
          <w:szCs w:val="24"/>
        </w:rPr>
        <w:t>- n</w:t>
      </w:r>
      <w:r w:rsidR="00FF3AB4" w:rsidRPr="00BF09E7">
        <w:rPr>
          <w:sz w:val="24"/>
          <w:szCs w:val="24"/>
        </w:rPr>
        <w:t xml:space="preserve">evztahuje se na podněty, které jsou svým charakterem podněty k přezkoumání podle zákona č. 500/2004 Sb., o správním řízení (správní řád), </w:t>
      </w:r>
      <w:r w:rsidRPr="00BF09E7">
        <w:rPr>
          <w:sz w:val="24"/>
          <w:szCs w:val="24"/>
        </w:rPr>
        <w:t>v platném znění,</w:t>
      </w:r>
    </w:p>
    <w:p w:rsidR="00FF3AB4" w:rsidRPr="00BF09E7" w:rsidRDefault="00BF09E7" w:rsidP="00BF09E7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 xml:space="preserve">- </w:t>
      </w:r>
      <w:r w:rsidR="00FF3AB4" w:rsidRPr="00BF09E7">
        <w:rPr>
          <w:sz w:val="24"/>
          <w:szCs w:val="24"/>
        </w:rPr>
        <w:t>nevztahuje se na petice podané podle zákona č. 85/1990 Sb., o právu petičním</w:t>
      </w:r>
      <w:r w:rsidRPr="00BF09E7">
        <w:rPr>
          <w:sz w:val="24"/>
          <w:szCs w:val="24"/>
        </w:rPr>
        <w:t>, v platném znění</w:t>
      </w:r>
      <w:r w:rsidR="00FF3AB4" w:rsidRPr="00BF09E7">
        <w:rPr>
          <w:sz w:val="24"/>
          <w:szCs w:val="24"/>
        </w:rPr>
        <w:t>.</w:t>
      </w:r>
    </w:p>
    <w:p w:rsidR="00FF3AB4" w:rsidRPr="00BF09E7" w:rsidRDefault="00FF3AB4" w:rsidP="000D6438">
      <w:pPr>
        <w:jc w:val="right"/>
        <w:rPr>
          <w:szCs w:val="24"/>
        </w:rPr>
      </w:pPr>
    </w:p>
    <w:p w:rsidR="00BF09E7" w:rsidRPr="00F5404E" w:rsidRDefault="007C7B35" w:rsidP="007C7B35">
      <w:pPr>
        <w:jc w:val="both"/>
        <w:rPr>
          <w:b/>
          <w:u w:val="single"/>
        </w:rPr>
      </w:pPr>
      <w:r>
        <w:rPr>
          <w:b/>
          <w:szCs w:val="24"/>
          <w:u w:val="single"/>
        </w:rPr>
        <w:t xml:space="preserve">2. </w:t>
      </w:r>
      <w:r w:rsidR="00BF09E7" w:rsidRPr="00F5404E">
        <w:rPr>
          <w:b/>
          <w:szCs w:val="24"/>
          <w:u w:val="single"/>
        </w:rPr>
        <w:t xml:space="preserve">Vyřizování stížností </w:t>
      </w:r>
    </w:p>
    <w:p w:rsidR="00BF09E7" w:rsidRDefault="00BF09E7" w:rsidP="00BF09E7">
      <w:pPr>
        <w:pStyle w:val="Odstavecseseznamem"/>
      </w:pPr>
    </w:p>
    <w:p w:rsidR="00BF09E7" w:rsidRPr="007C7B35" w:rsidRDefault="007C7B35" w:rsidP="00F5404E">
      <w:r>
        <w:t>2</w:t>
      </w:r>
      <w:r w:rsidR="00F5404E">
        <w:t xml:space="preserve">. 1 </w:t>
      </w:r>
      <w:r w:rsidR="00FF3AB4">
        <w:t>Stížnosti mohou být škole předány v písemné podobě poštou či osobně, nebo v ústní podobě, také v digitální podobě na vybraných záznamových médiích, vyvěšených a vyjmenovaných po</w:t>
      </w:r>
      <w:r w:rsidR="00FF3AB4">
        <w:t>d</w:t>
      </w:r>
      <w:r w:rsidR="00FF3AB4">
        <w:t xml:space="preserve">le správního řádu </w:t>
      </w:r>
      <w:r w:rsidR="00B863C8">
        <w:t>v kanceláři školy (</w:t>
      </w:r>
      <w:proofErr w:type="spellStart"/>
      <w:r w:rsidR="00B863C8">
        <w:t>flash</w:t>
      </w:r>
      <w:proofErr w:type="spellEnd"/>
      <w:r w:rsidR="00B863C8">
        <w:t xml:space="preserve"> </w:t>
      </w:r>
      <w:proofErr w:type="gramStart"/>
      <w:r w:rsidR="00B863C8">
        <w:t>disk,</w:t>
      </w:r>
      <w:r w:rsidR="00FF3AB4">
        <w:t>, CD-ROM</w:t>
      </w:r>
      <w:proofErr w:type="gramEnd"/>
      <w:r w:rsidR="00FF3AB4">
        <w:t>, textový editor Word,…). Došlé i ús</w:t>
      </w:r>
      <w:r w:rsidR="00FF3AB4">
        <w:t>t</w:t>
      </w:r>
      <w:r w:rsidR="00FF3AB4">
        <w:t>ně podané stížn</w:t>
      </w:r>
      <w:r w:rsidR="00B863C8">
        <w:t>osti eviduje pracovník kanceláře</w:t>
      </w:r>
      <w:r w:rsidR="00FF3AB4">
        <w:t xml:space="preserve"> (sekretářka školy/ ředitel školy) zapsáním do podacího deníku doručené pošty a dále vyplněním evidenčního listu stížnosti (obsah je uveden v dalším textu). U stížností podávaných ústně do protokolu či na záznamových médiích se vždy při podání zhotoví tištěná podoba, jejíž pravost stěžovatel potvrdí vlastnoručním podpisem a údaji nutnými pro doručení vyřízení stížnosti. Na žádost stěžovatele je mu vydáno potvrzení o přijetí stížnosti, a to formou zhotovení kopie stížnosti nebo vytištěním textu z dodaného zázn</w:t>
      </w:r>
      <w:r w:rsidR="00FF3AB4">
        <w:t>a</w:t>
      </w:r>
      <w:r w:rsidR="00FF3AB4" w:rsidRPr="007C7B35">
        <w:t>mového média, podepsaného pracovníkem, který stížnost přijal, čitelným uvedením jeho jména a funkce/pracovního zařazení, datem a razítkem školy. Toto ustanovení se přiměřeně použije i u stížností podaných přenosem dat a u stížností neidentifikovaného stěžovatele.</w:t>
      </w:r>
    </w:p>
    <w:p w:rsidR="00BF09E7" w:rsidRPr="007C7B35" w:rsidRDefault="00BF09E7" w:rsidP="00F5404E">
      <w:pPr>
        <w:ind w:left="284" w:hanging="284"/>
      </w:pPr>
    </w:p>
    <w:p w:rsidR="00BF09E7" w:rsidRPr="00F5404E" w:rsidRDefault="007C7B35" w:rsidP="00F5404E">
      <w:r>
        <w:t>2</w:t>
      </w:r>
      <w:r w:rsidR="00F5404E" w:rsidRPr="007C7B35">
        <w:t xml:space="preserve">. 2 </w:t>
      </w:r>
      <w:r w:rsidR="00FF3AB4" w:rsidRPr="007C7B35">
        <w:t>Pokud stížnost směřuje proti postupu ředitele školy nebo školského zařízení vystupujícímu jako správní orgán, tzn., pokud ředitel školy nebo školského zařízení rozhoduje o právech a p</w:t>
      </w:r>
      <w:r w:rsidR="00FF3AB4" w:rsidRPr="007C7B35">
        <w:t>o</w:t>
      </w:r>
      <w:r w:rsidR="00FF3AB4" w:rsidRPr="00F5404E">
        <w:t>vinnostech v oblasti státní správy, a to v případech taxativně vymezených ustanovením § 165 o</w:t>
      </w:r>
      <w:r w:rsidR="002964ED" w:rsidRPr="00F5404E">
        <w:t xml:space="preserve">dst. 2 zákona č. 561/2004 Sb., </w:t>
      </w:r>
      <w:r w:rsidR="00FF3AB4" w:rsidRPr="00F5404E">
        <w:t>je třeba předmětnou stížnost podávat řediteli školy nebo školsk</w:t>
      </w:r>
      <w:r w:rsidR="00FF3AB4" w:rsidRPr="00F5404E">
        <w:t>é</w:t>
      </w:r>
      <w:r w:rsidR="00FF3AB4" w:rsidRPr="00F5404E">
        <w:lastRenderedPageBreak/>
        <w:t>ho zařízení. Ten je pak povinen při jejím řešení postupovat v souladu s ustanovením § 175 zák</w:t>
      </w:r>
      <w:r w:rsidR="00FF3AB4" w:rsidRPr="00F5404E">
        <w:t>o</w:t>
      </w:r>
      <w:r w:rsidR="00FF3AB4" w:rsidRPr="00F5404E">
        <w:t>na č. 500/2004 Sb.</w:t>
      </w:r>
    </w:p>
    <w:p w:rsidR="00BF09E7" w:rsidRPr="00F5404E" w:rsidRDefault="00BF09E7" w:rsidP="00F5404E"/>
    <w:p w:rsidR="00F5404E" w:rsidRPr="00F5404E" w:rsidRDefault="007C7B35" w:rsidP="00F5404E">
      <w:r>
        <w:t>2</w:t>
      </w:r>
      <w:r w:rsidR="00F5404E">
        <w:t xml:space="preserve">. 3 </w:t>
      </w:r>
      <w:r w:rsidR="00FF3AB4" w:rsidRPr="00F5404E">
        <w:t>Pokud se stížnost (podnět, petice) týká některé z oblastí, jejichž hodnocení a kontrola je v působnosti České školní inspekce v souladu s § 174 odst. 2 písm. b) až e) zákona č. 561/2004 Sb., je třeba tuto stížnost (podnět či petici) podávat České školní inspekci. Ta pak bude při jejím řešení postupovat v souladu s příslušnými ustanoveními zákona č. 561/2004 Sb. (§ 174 zákona č. 561/2004 Sb.), a vyhláškou č. 17/2005 Sb., o podrobnějších podmínkách organizace České ško</w:t>
      </w:r>
      <w:r w:rsidR="00FF3AB4" w:rsidRPr="00F5404E">
        <w:t>l</w:t>
      </w:r>
      <w:r w:rsidR="00FF3AB4" w:rsidRPr="00F5404E">
        <w:t>ní inspekce a výkonu inspekční činnosti. Výsledek šetření předá zřizovateli k přijetí příslušných opatření.</w:t>
      </w:r>
    </w:p>
    <w:p w:rsidR="00F5404E" w:rsidRPr="00F5404E" w:rsidRDefault="00F5404E" w:rsidP="00F5404E"/>
    <w:p w:rsidR="00F5404E" w:rsidRPr="00F5404E" w:rsidRDefault="007C7B35" w:rsidP="00F5404E">
      <w:r>
        <w:t>2</w:t>
      </w:r>
      <w:r w:rsidR="00F5404E">
        <w:t xml:space="preserve">. 4 </w:t>
      </w:r>
      <w:r w:rsidR="00FF3AB4" w:rsidRPr="00F5404E">
        <w:t>Pokud je stížností napadána zaměstnancem právnické osoby vykonávající činnost školy n</w:t>
      </w:r>
      <w:r w:rsidR="00FF3AB4" w:rsidRPr="00F5404E">
        <w:t>e</w:t>
      </w:r>
      <w:r w:rsidR="00FF3AB4" w:rsidRPr="00F5404E">
        <w:t>bo školského zařízení oblast pracovněprávních vztahů, je třeba tuto stížnost podat řediteli školy nebo školského zařízení jako statutárnímu orgánu zaměstnavatele, který je povinen ji se zaměs</w:t>
      </w:r>
      <w:r w:rsidR="00FF3AB4" w:rsidRPr="00F5404E">
        <w:t>t</w:t>
      </w:r>
      <w:r w:rsidR="00FF3AB4" w:rsidRPr="00F5404E">
        <w:t>nancem projednat, a to v souladu s ustanovením § 14 odst. 3 zákoníku práce.</w:t>
      </w:r>
    </w:p>
    <w:p w:rsidR="00F5404E" w:rsidRPr="00F5404E" w:rsidRDefault="00F5404E" w:rsidP="00F5404E"/>
    <w:p w:rsidR="00F5404E" w:rsidRPr="00F5404E" w:rsidRDefault="007C7B35" w:rsidP="00F5404E">
      <w:r>
        <w:t>2</w:t>
      </w:r>
      <w:r w:rsidR="00F5404E">
        <w:t xml:space="preserve">. 5 </w:t>
      </w:r>
      <w:r w:rsidR="00F5404E" w:rsidRPr="00F5404E">
        <w:t>Vyřizování stížností se řídí zejména ustanovením § 175 správního řádu.</w:t>
      </w:r>
    </w:p>
    <w:p w:rsidR="00F5404E" w:rsidRPr="00F5404E" w:rsidRDefault="00F5404E" w:rsidP="00F5404E"/>
    <w:p w:rsidR="00FF3AB4" w:rsidRPr="00F5404E" w:rsidRDefault="007C7B35" w:rsidP="00F5404E">
      <w:r>
        <w:t>2</w:t>
      </w:r>
      <w:r w:rsidR="00F5404E">
        <w:t xml:space="preserve">. 6 </w:t>
      </w:r>
      <w:r w:rsidR="00FF3AB4" w:rsidRPr="00F5404E">
        <w:t>Zaměstnanec pověřený příjmem stížností:</w:t>
      </w:r>
    </w:p>
    <w:p w:rsidR="00FF3AB4" w:rsidRPr="00F5404E" w:rsidRDefault="00F5404E" w:rsidP="00F5404E">
      <w:r>
        <w:t xml:space="preserve">a) </w:t>
      </w:r>
      <w:r w:rsidR="00FF3AB4" w:rsidRPr="00F5404E">
        <w:t>ředitel školy, pro případ jeho nepřítomnosti</w:t>
      </w:r>
    </w:p>
    <w:p w:rsidR="00B863C8" w:rsidRDefault="00F5404E" w:rsidP="00F5404E">
      <w:r>
        <w:t xml:space="preserve">b) </w:t>
      </w:r>
      <w:r w:rsidR="00FF3AB4" w:rsidRPr="00F5404E">
        <w:t xml:space="preserve">statutární zástupce ředitele školy </w:t>
      </w:r>
    </w:p>
    <w:p w:rsidR="00FF3AB4" w:rsidRPr="00F5404E" w:rsidRDefault="00B863C8" w:rsidP="00F5404E">
      <w:r>
        <w:t>c) sekretářka školy</w:t>
      </w:r>
      <w:r w:rsidR="00FF3AB4" w:rsidRPr="00F5404E">
        <w:t xml:space="preserve">  </w:t>
      </w:r>
    </w:p>
    <w:p w:rsidR="00F5404E" w:rsidRDefault="00F5404E" w:rsidP="00F5404E"/>
    <w:p w:rsidR="00FF3AB4" w:rsidRPr="00F5404E" w:rsidRDefault="007C7B35" w:rsidP="00F5404E">
      <w:r>
        <w:t>2</w:t>
      </w:r>
      <w:r w:rsidR="00F5404E">
        <w:t xml:space="preserve">. 7 </w:t>
      </w:r>
      <w:r w:rsidR="00FF3AB4" w:rsidRPr="00F5404E">
        <w:t>Stížnosti se přijímají každý pracovní den v obvyklé pracovní době.</w:t>
      </w:r>
    </w:p>
    <w:p w:rsidR="00FF3AB4" w:rsidRPr="00F5404E" w:rsidRDefault="00FF3AB4" w:rsidP="00F5404E"/>
    <w:p w:rsidR="00FF3AB4" w:rsidRDefault="00FF3AB4">
      <w:pPr>
        <w:jc w:val="both"/>
      </w:pPr>
    </w:p>
    <w:p w:rsidR="00F5404E" w:rsidRPr="007C7B35" w:rsidRDefault="007C7B35" w:rsidP="007C7B35">
      <w:pPr>
        <w:jc w:val="both"/>
        <w:rPr>
          <w:b/>
        </w:rPr>
      </w:pPr>
      <w:r>
        <w:rPr>
          <w:b/>
        </w:rPr>
        <w:t xml:space="preserve">3. </w:t>
      </w:r>
      <w:r w:rsidR="00FF3AB4" w:rsidRPr="007C7B35">
        <w:rPr>
          <w:b/>
        </w:rPr>
        <w:t xml:space="preserve">Evidenční list </w:t>
      </w:r>
    </w:p>
    <w:p w:rsidR="00FF3AB4" w:rsidRDefault="00F5404E" w:rsidP="00F5404E">
      <w:pPr>
        <w:jc w:val="both"/>
      </w:pPr>
      <w:r>
        <w:t xml:space="preserve">Evidenční list </w:t>
      </w:r>
      <w:r w:rsidR="00FF3AB4">
        <w:t xml:space="preserve">stížnosti obsahuje: 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a) datum podání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b) jméno, příjmení a adresu stěžovatele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c) označení organizace nebo osoby, proti níž stížnost směřuje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d) předmět stížnosti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e) kdy a komu byla stížnost předána k prošetření nebo vyřízení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e) výsledek šetření (zda je stížnost vyřízena jako neoprávněná, oprávněná či oprávněná čá</w:t>
      </w:r>
      <w:r>
        <w:t>s</w:t>
      </w:r>
      <w:r>
        <w:t>tečně)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f) jaká byla přijata opatření k nápravě zjištěných nedostatků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g) data podání zpráv o příjmu a vyřízení stížnosti</w:t>
      </w:r>
    </w:p>
    <w:p w:rsidR="00FF3AB4" w:rsidRDefault="00FF3AB4" w:rsidP="00F5404E">
      <w:pPr>
        <w:tabs>
          <w:tab w:val="left" w:pos="720"/>
        </w:tabs>
        <w:ind w:left="709" w:hanging="283"/>
        <w:jc w:val="both"/>
      </w:pPr>
      <w:r>
        <w:t>h) výsledek následné kontroly, jak byla opatření k nápravě splněna.</w:t>
      </w:r>
    </w:p>
    <w:p w:rsidR="00FF3AB4" w:rsidRDefault="00FF3AB4">
      <w:pPr>
        <w:jc w:val="both"/>
      </w:pPr>
    </w:p>
    <w:p w:rsidR="00FF3AB4" w:rsidRDefault="007C7B35">
      <w:pPr>
        <w:pStyle w:val="Zkladntext"/>
      </w:pPr>
      <w:r>
        <w:t>4</w:t>
      </w:r>
      <w:r w:rsidR="00FF3AB4">
        <w:t>. Údaje o stížnostech jsou chr</w:t>
      </w:r>
      <w:r w:rsidR="00F5404E">
        <w:t>áněny</w:t>
      </w:r>
      <w:r w:rsidR="00FF3AB4">
        <w:t xml:space="preserve"> podle zákona č. 101/2000 Sb., o ochraně osobních údajů.</w:t>
      </w:r>
    </w:p>
    <w:p w:rsidR="00FF3AB4" w:rsidRDefault="00FF3AB4"/>
    <w:p w:rsidR="00FF3AB4" w:rsidRDefault="007C7B35">
      <w:pPr>
        <w:jc w:val="both"/>
      </w:pPr>
      <w:r>
        <w:t>5</w:t>
      </w:r>
      <w:r w:rsidR="00FF3AB4">
        <w:t xml:space="preserve">.  Stížnost se vyřizuje ve lhůtě šedesáti dnů ode dne podání. </w:t>
      </w:r>
    </w:p>
    <w:p w:rsidR="00FF3AB4" w:rsidRDefault="00FF3AB4">
      <w:pPr>
        <w:jc w:val="both"/>
      </w:pPr>
    </w:p>
    <w:p w:rsidR="00FF3AB4" w:rsidRDefault="007C7B35">
      <w:pPr>
        <w:pStyle w:val="Zkladntext"/>
      </w:pPr>
      <w:r>
        <w:t>6</w:t>
      </w:r>
      <w:r w:rsidR="00FF3AB4">
        <w:t xml:space="preserve">. Stížnost, jejíž prošetření a vyřízení náleží do působnosti jiného orgánu nebo organizace, než je </w:t>
      </w:r>
      <w:r w:rsidR="00F5404E">
        <w:t>organizace</w:t>
      </w:r>
      <w:r w:rsidR="00FF3AB4">
        <w:t>, postoupí škola příslušným orgánům a organizacím k přímému vyřízení do 5 dnů ode dne přijetí a vyrozumí o tom stěžovatele. Pokud základní škola obdrží stížnost, jejíž prošetření je v jej</w:t>
      </w:r>
      <w:r w:rsidR="00F5404E">
        <w:t>í</w:t>
      </w:r>
      <w:r w:rsidR="00FF3AB4">
        <w:t xml:space="preserve"> pravomoci</w:t>
      </w:r>
      <w:r w:rsidR="00F5404E">
        <w:t xml:space="preserve"> jen částečně</w:t>
      </w:r>
      <w:r w:rsidR="00FF3AB4">
        <w:t>, potvrdí její příjem</w:t>
      </w:r>
      <w:r w:rsidR="00F5404E">
        <w:t xml:space="preserve"> </w:t>
      </w:r>
      <w:r w:rsidR="00FF3AB4">
        <w:t>stěžovateli a sdělí mu, které body stížnosti pr</w:t>
      </w:r>
      <w:r w:rsidR="00FF3AB4">
        <w:t>o</w:t>
      </w:r>
      <w:r w:rsidR="00FF3AB4">
        <w:t>šetří. Současně jej bude informovat, komu postupuje další část stížnosti k prošetření a vyřízení</w:t>
      </w:r>
      <w:r w:rsidR="00CB72D1">
        <w:t>.</w:t>
      </w:r>
    </w:p>
    <w:p w:rsidR="00FF3AB4" w:rsidRDefault="00FF3AB4">
      <w:pPr>
        <w:jc w:val="both"/>
      </w:pPr>
    </w:p>
    <w:p w:rsidR="00FF3AB4" w:rsidRDefault="007C7B35">
      <w:pPr>
        <w:jc w:val="both"/>
      </w:pPr>
      <w:r>
        <w:t>7</w:t>
      </w:r>
      <w:r w:rsidR="00FF3AB4">
        <w:t>. O přidělení stížnosti k prošetření a vyřízení dalším zaměstnancům školy rozhoduje ředitel šk</w:t>
      </w:r>
      <w:r w:rsidR="00FF3AB4">
        <w:t>o</w:t>
      </w:r>
      <w:r w:rsidR="00FF3AB4">
        <w:t xml:space="preserve">ly. </w:t>
      </w:r>
    </w:p>
    <w:p w:rsidR="00FF3AB4" w:rsidRDefault="00FF3AB4">
      <w:pPr>
        <w:pStyle w:val="Zkladntext"/>
      </w:pPr>
    </w:p>
    <w:p w:rsidR="00B863C8" w:rsidRDefault="00B863C8">
      <w:pPr>
        <w:pStyle w:val="Zkladntext"/>
      </w:pPr>
    </w:p>
    <w:p w:rsidR="00FF3AB4" w:rsidRPr="007C7B35" w:rsidRDefault="007C7B35">
      <w:pPr>
        <w:pStyle w:val="Zkladntext"/>
      </w:pPr>
      <w:r>
        <w:lastRenderedPageBreak/>
        <w:t>8</w:t>
      </w:r>
      <w:r w:rsidR="00FF3AB4" w:rsidRPr="007C7B35">
        <w:t>. Kompetence k vyřizování stížností</w:t>
      </w:r>
    </w:p>
    <w:p w:rsidR="00FF3AB4" w:rsidRPr="00E77E0B" w:rsidRDefault="00FF3AB4">
      <w:pPr>
        <w:jc w:val="both"/>
      </w:pPr>
    </w:p>
    <w:p w:rsidR="00FF3AB4" w:rsidRPr="00E77E0B" w:rsidRDefault="007C7B35" w:rsidP="00E77E0B">
      <w:r>
        <w:t>8</w:t>
      </w:r>
      <w:r w:rsidR="00FF3AB4" w:rsidRPr="00E77E0B">
        <w:t xml:space="preserve">.1. </w:t>
      </w:r>
      <w:r>
        <w:t>S</w:t>
      </w:r>
      <w:r w:rsidR="00FF3AB4" w:rsidRPr="00E77E0B">
        <w:t xml:space="preserve">tížnosti směřující proti postupu ředitele školy nebo školského zařízení při jeho rozhodování ve věcech stanovených v § 165 odst. 2 zákona č. 561/2004 Sb. </w:t>
      </w:r>
      <w:r w:rsidR="00E77E0B" w:rsidRPr="00E77E0B">
        <w:t>o předškolním, základním, stře</w:t>
      </w:r>
      <w:r w:rsidR="00E77E0B" w:rsidRPr="00E77E0B">
        <w:t>d</w:t>
      </w:r>
      <w:r w:rsidR="00E77E0B" w:rsidRPr="00E77E0B">
        <w:t xml:space="preserve">ním, vyšším odborném a jiném vzdělávání (školský zákon), v platném znění (dále jen školský zákon) </w:t>
      </w:r>
      <w:r w:rsidR="00FF3AB4" w:rsidRPr="00E77E0B">
        <w:t>budou vyřizovány podle § 175 zákona č. 500/2004 Sb.</w:t>
      </w:r>
      <w:r w:rsidR="00CB72D1" w:rsidRPr="00E77E0B">
        <w:t>, o správní</w:t>
      </w:r>
      <w:r w:rsidR="00E77E0B" w:rsidRPr="00E77E0B">
        <w:t>m</w:t>
      </w:r>
      <w:r w:rsidR="00CB72D1" w:rsidRPr="00E77E0B">
        <w:t xml:space="preserve"> řízení, v platném zn</w:t>
      </w:r>
      <w:r w:rsidR="00CB72D1" w:rsidRPr="00E77E0B">
        <w:t>ě</w:t>
      </w:r>
      <w:r w:rsidR="00CB72D1" w:rsidRPr="00E77E0B">
        <w:t>ní.</w:t>
      </w:r>
      <w:r w:rsidR="00FF3AB4" w:rsidRPr="00E77E0B">
        <w:t xml:space="preserve"> </w:t>
      </w:r>
      <w:r w:rsidR="00CB72D1" w:rsidRPr="00E77E0B">
        <w:t>P</w:t>
      </w:r>
      <w:r w:rsidR="00FF3AB4" w:rsidRPr="00E77E0B">
        <w:t>řípady</w:t>
      </w:r>
      <w:r w:rsidR="00CB72D1" w:rsidRPr="00E77E0B">
        <w:t xml:space="preserve"> neuvedené </w:t>
      </w:r>
      <w:r w:rsidR="00FF3AB4" w:rsidRPr="00E77E0B">
        <w:t>v § 165 odst. 2 zákona č. 561/2004 Sb.</w:t>
      </w:r>
      <w:r w:rsidR="00E77E0B" w:rsidRPr="00E77E0B">
        <w:t>,</w:t>
      </w:r>
      <w:r w:rsidR="00FF3AB4" w:rsidRPr="00E77E0B">
        <w:t xml:space="preserve"> nejsou správním rozhodováním ani jiným postupem v oblasti veřejné správy a nevztahuje se na ně správní řád. V těchto příp</w:t>
      </w:r>
      <w:r w:rsidR="00FF3AB4" w:rsidRPr="00E77E0B">
        <w:t>a</w:t>
      </w:r>
      <w:r w:rsidR="00FF3AB4" w:rsidRPr="00E77E0B">
        <w:t>dech tedy ani není možné podávat stížnost na postup ředitele školy nebo školského zařízení v souladu s ustanovením § 175 zákona č. 500/2004 Sb.</w:t>
      </w:r>
    </w:p>
    <w:p w:rsidR="00FF3AB4" w:rsidRPr="00E77E0B" w:rsidRDefault="00FF3AB4">
      <w:pPr>
        <w:pStyle w:val="Zkladntext"/>
      </w:pPr>
    </w:p>
    <w:p w:rsidR="00FF3AB4" w:rsidRPr="00E77E0B" w:rsidRDefault="007C7B35">
      <w:pPr>
        <w:pStyle w:val="Zkladntextodsazen"/>
        <w:ind w:left="0"/>
      </w:pPr>
      <w:r>
        <w:t>8</w:t>
      </w:r>
      <w:r w:rsidR="00FF3AB4" w:rsidRPr="00E77E0B">
        <w:t xml:space="preserve">.2. V souladu s ustanovením § 174 odst. 4 </w:t>
      </w:r>
      <w:r w:rsidR="00E77E0B" w:rsidRPr="00E77E0B">
        <w:t xml:space="preserve">školského </w:t>
      </w:r>
      <w:r w:rsidR="00FF3AB4" w:rsidRPr="00E77E0B">
        <w:t xml:space="preserve">zákona lze na základě stížností (podnětů či petic), které svým obsahem spadají do působnosti České školní inspekce podle § 174 odst. 2 písm. b) až e) </w:t>
      </w:r>
      <w:r w:rsidR="00E77E0B" w:rsidRPr="00E77E0B">
        <w:t xml:space="preserve">školského </w:t>
      </w:r>
      <w:r w:rsidR="00FF3AB4" w:rsidRPr="00E77E0B">
        <w:t>zákona provádět inspekční činnost České školní inspekce. Z § 174 odst. 2 písm. b)</w:t>
      </w:r>
      <w:r w:rsidR="00E77E0B" w:rsidRPr="00E77E0B">
        <w:t>, c), d)</w:t>
      </w:r>
      <w:r w:rsidR="00FF3AB4" w:rsidRPr="00E77E0B">
        <w:t xml:space="preserve"> a e) </w:t>
      </w:r>
      <w:r w:rsidR="00E77E0B" w:rsidRPr="00E77E0B">
        <w:t xml:space="preserve">školského zákona </w:t>
      </w:r>
      <w:r w:rsidR="00FF3AB4" w:rsidRPr="00E77E0B">
        <w:t>vyplývá, že Česká školní inspekce</w:t>
      </w:r>
    </w:p>
    <w:p w:rsidR="00FF3AB4" w:rsidRPr="002B6758" w:rsidRDefault="00FF3AB4" w:rsidP="00E77E0B">
      <w:pPr>
        <w:pStyle w:val="Zkladntextodsazen"/>
        <w:ind w:left="709" w:hanging="283"/>
      </w:pPr>
      <w:r w:rsidRPr="002B6758">
        <w:t>b) zjišťuje a hodnotí podmínky, průběh a výsledky vzdělávání, a to podle příslušných ško</w:t>
      </w:r>
      <w:r w:rsidRPr="002B6758">
        <w:t>l</w:t>
      </w:r>
      <w:r w:rsidRPr="002B6758">
        <w:t>ních vzdělávacích programů</w:t>
      </w:r>
      <w:r w:rsidR="00E77E0B" w:rsidRPr="002B6758">
        <w:t>,</w:t>
      </w:r>
      <w:r w:rsidRPr="002B6758">
        <w:t xml:space="preserve"> </w:t>
      </w:r>
    </w:p>
    <w:p w:rsidR="00FF3AB4" w:rsidRPr="002B6758" w:rsidRDefault="00FF3AB4" w:rsidP="00E77E0B">
      <w:pPr>
        <w:pStyle w:val="Zkladntextodsazen"/>
        <w:ind w:left="709" w:hanging="283"/>
      </w:pPr>
      <w:r w:rsidRPr="002B6758">
        <w:t xml:space="preserve">c) zjišťuje a hodnotí naplnění školního vzdělávacího programu a jeho soulad s právními předpisy a </w:t>
      </w:r>
      <w:r w:rsidR="00E77E0B" w:rsidRPr="002B6758">
        <w:t>rámcovým vzdělávacím programem,</w:t>
      </w:r>
    </w:p>
    <w:p w:rsidR="00FF3AB4" w:rsidRPr="002B6758" w:rsidRDefault="00FF3AB4" w:rsidP="00E77E0B">
      <w:pPr>
        <w:pStyle w:val="Zkladntextodsazen"/>
        <w:ind w:left="709" w:hanging="283"/>
      </w:pPr>
      <w:r w:rsidRPr="002B6758">
        <w:t>d) vykonává státní kontrolu dodržování právních předpisů, které se vztahují k poskytování vzdě</w:t>
      </w:r>
      <w:r w:rsidR="00E77E0B" w:rsidRPr="002B6758">
        <w:t>lávání a školských služeb,</w:t>
      </w:r>
    </w:p>
    <w:p w:rsidR="00FF3AB4" w:rsidRPr="002B6758" w:rsidRDefault="00FF3AB4" w:rsidP="00E77E0B">
      <w:pPr>
        <w:pStyle w:val="Zkladntextodsazen"/>
        <w:ind w:left="709" w:hanging="283"/>
      </w:pPr>
      <w:r w:rsidRPr="002B6758">
        <w:t>e) vykonává veřejnosprávní kontrolu využívání finančních prostředků státního rozpočtu př</w:t>
      </w:r>
      <w:r w:rsidRPr="002B6758">
        <w:t>i</w:t>
      </w:r>
      <w:r w:rsidRPr="002B6758">
        <w:t>dělovaných podle § 160 až 163</w:t>
      </w:r>
      <w:r w:rsidR="00E77E0B" w:rsidRPr="002B6758">
        <w:t xml:space="preserve"> školského zákona</w:t>
      </w:r>
      <w:r w:rsidRPr="002B6758">
        <w:t xml:space="preserve">. </w:t>
      </w:r>
    </w:p>
    <w:p w:rsidR="00FF3AB4" w:rsidRPr="002B6758" w:rsidRDefault="00FF3AB4" w:rsidP="002B6758">
      <w:r w:rsidRPr="002B6758">
        <w:t xml:space="preserve">Tato zvláštní právní úprava obsažená v § 174 odst. 4 </w:t>
      </w:r>
      <w:r w:rsidR="00E77E0B" w:rsidRPr="002B6758">
        <w:t xml:space="preserve">školského </w:t>
      </w:r>
      <w:r w:rsidRPr="002B6758">
        <w:t xml:space="preserve">zákona není zrušením vládní vyhlášky č. </w:t>
      </w:r>
      <w:proofErr w:type="gramStart"/>
      <w:r w:rsidRPr="002B6758">
        <w:t xml:space="preserve">150/1958 </w:t>
      </w:r>
      <w:proofErr w:type="spellStart"/>
      <w:r w:rsidRPr="002B6758">
        <w:t>Ú.l</w:t>
      </w:r>
      <w:proofErr w:type="spellEnd"/>
      <w:r w:rsidRPr="002B6758">
        <w:t>.</w:t>
      </w:r>
      <w:proofErr w:type="gramEnd"/>
      <w:r w:rsidR="002B6758" w:rsidRPr="002B6758">
        <w:t xml:space="preserve"> o vyřizování stížností, oznámení a podnětů pracujících </w:t>
      </w:r>
      <w:r w:rsidRPr="002B6758">
        <w:t>a přijetím z</w:t>
      </w:r>
      <w:r w:rsidRPr="002B6758">
        <w:t>á</w:t>
      </w:r>
      <w:r w:rsidRPr="002B6758">
        <w:t>kona č. 500/2004 Sb.</w:t>
      </w:r>
      <w:r w:rsidR="00E77E0B" w:rsidRPr="002B6758">
        <w:t>, o správním řízení, v platném znění</w:t>
      </w:r>
      <w:r w:rsidRPr="002B6758">
        <w:t xml:space="preserve"> dotčena a nadále se podle ní postupuje.</w:t>
      </w:r>
    </w:p>
    <w:p w:rsidR="00FF3AB4" w:rsidRPr="002B6758" w:rsidRDefault="00FF3AB4">
      <w:pPr>
        <w:pStyle w:val="Zkladntext"/>
      </w:pPr>
    </w:p>
    <w:p w:rsidR="00FF3AB4" w:rsidRPr="002B6758" w:rsidRDefault="007C7B35" w:rsidP="002B6758">
      <w:r>
        <w:t>8</w:t>
      </w:r>
      <w:r w:rsidR="00FF3AB4" w:rsidRPr="002B6758">
        <w:t>.3. Pokud stížnost směřuje proti skutečnostem, které jsou předmětem právní úpravy v oblasti pracovněprávních vztahů, je třeba vycházet z ustanovení zákoníku práce. V souladu s tímto ust</w:t>
      </w:r>
      <w:r w:rsidR="00FF3AB4" w:rsidRPr="002B6758">
        <w:t>a</w:t>
      </w:r>
      <w:r w:rsidR="00FF3AB4" w:rsidRPr="002B6758">
        <w:t xml:space="preserve">novením je zaměstnavatel povinen projednat se zaměstnancem nebo na jeho žádost se zástupci zaměstnanců stížnost zaměstnance na výkon práv a povinností vyplývajících </w:t>
      </w:r>
      <w:r w:rsidR="002B6758" w:rsidRPr="002B6758">
        <w:t>z</w:t>
      </w:r>
      <w:r w:rsidR="00FF3AB4" w:rsidRPr="002B6758">
        <w:t> pracovněprávních vztahů. Tím není dotčeno právo zaměstnance domáhat se svých práv u soudu.</w:t>
      </w:r>
    </w:p>
    <w:p w:rsidR="00FF3AB4" w:rsidRDefault="00FF3AB4">
      <w:pPr>
        <w:pStyle w:val="Zkladntext"/>
        <w:rPr>
          <w:color w:val="0000FF"/>
        </w:rPr>
      </w:pPr>
    </w:p>
    <w:p w:rsidR="00FF3AB4" w:rsidRDefault="007C7B35">
      <w:pPr>
        <w:jc w:val="both"/>
      </w:pPr>
      <w:r>
        <w:t>9</w:t>
      </w:r>
      <w:r w:rsidR="00FF3AB4">
        <w:t>. V zájmu odborného a věcně správného vyřízení předmětu stížnosti jsou všichni pracovníci školy povinni poskytnout nezbytnou součinnost. Vůči stěžovatelům nesmí být činěny přímé ani nepřímé zákroky proto, že podali stížnost.</w:t>
      </w:r>
    </w:p>
    <w:p w:rsidR="00FF3AB4" w:rsidRDefault="00FF3AB4">
      <w:pPr>
        <w:jc w:val="both"/>
      </w:pPr>
    </w:p>
    <w:p w:rsidR="00FF3AB4" w:rsidRDefault="007C7B35">
      <w:pPr>
        <w:jc w:val="both"/>
      </w:pPr>
      <w:r>
        <w:t>10</w:t>
      </w:r>
      <w:r w:rsidR="00FF3AB4">
        <w:t>. Při prošetřování a vyřizování stížností jsou pověření zaměstnanci povinni:</w:t>
      </w:r>
    </w:p>
    <w:p w:rsidR="00FF3AB4" w:rsidRDefault="00FF3AB4">
      <w:pPr>
        <w:jc w:val="both"/>
      </w:pPr>
    </w:p>
    <w:p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prošetřit a vyřídit stížnost bez průtahů, hospodárně a v určených lhůtách,</w:t>
      </w:r>
    </w:p>
    <w:p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objektivně a úplně prošetřit všechny její body, zjištění dokladovat,</w:t>
      </w:r>
    </w:p>
    <w:p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výsledky šetření zhodnotit a rozhodnout, zda je stížnost oprávněná, částečně oprávněná nebo neoprávněná,</w:t>
      </w:r>
    </w:p>
    <w:p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o výsledku šetření informovat stěžovatele</w:t>
      </w:r>
      <w:r w:rsidR="002B6758">
        <w:t>,</w:t>
      </w:r>
    </w:p>
    <w:p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u oprávněných a částečně oprávněných stížností vyžadovat opatření k odstranění zjišt</w:t>
      </w:r>
      <w:r>
        <w:t>ě</w:t>
      </w:r>
      <w:r>
        <w:t>ných nedostatků a poskytnout výsledky šetření věcně příslušným odborům a oddělením k dalšímu využití</w:t>
      </w:r>
      <w:r w:rsidR="002B6758">
        <w:t>.</w:t>
      </w:r>
    </w:p>
    <w:p w:rsidR="002B6758" w:rsidRDefault="002B6758" w:rsidP="002B6758">
      <w:pPr>
        <w:tabs>
          <w:tab w:val="left" w:pos="709"/>
        </w:tabs>
        <w:ind w:left="709"/>
        <w:jc w:val="both"/>
      </w:pPr>
    </w:p>
    <w:p w:rsidR="00FF3AB4" w:rsidRDefault="00FF3AB4">
      <w:pPr>
        <w:pStyle w:val="Zkladntextodsazen21"/>
        <w:ind w:firstLine="0"/>
        <w:rPr>
          <w:sz w:val="24"/>
        </w:rPr>
      </w:pPr>
      <w:r>
        <w:rPr>
          <w:sz w:val="24"/>
        </w:rPr>
        <w:t>1</w:t>
      </w:r>
      <w:r w:rsidR="007C7B35">
        <w:rPr>
          <w:sz w:val="24"/>
        </w:rPr>
        <w:t>1</w:t>
      </w:r>
      <w:r>
        <w:rPr>
          <w:sz w:val="24"/>
        </w:rPr>
        <w:t>.  Je nepřípustné postupovat stížnosti k prošetření nebo vyřízení oddělením a zaměstnancům, proti kterým stížnost směřuje. Stížnosti na vedoucí zaměstnance se postupují k prošetření nebo vyřízení vždy příslušnému nadřízenému orgánu.</w:t>
      </w:r>
    </w:p>
    <w:p w:rsidR="00FF3AB4" w:rsidRDefault="00FF3AB4">
      <w:pPr>
        <w:jc w:val="both"/>
      </w:pPr>
    </w:p>
    <w:p w:rsidR="00FF3AB4" w:rsidRDefault="00FF3AB4" w:rsidP="002B6758">
      <w:pPr>
        <w:pStyle w:val="Zkladntext"/>
      </w:pPr>
      <w:r>
        <w:t>1</w:t>
      </w:r>
      <w:r w:rsidR="007C7B35">
        <w:t>2</w:t>
      </w:r>
      <w:r>
        <w:t xml:space="preserve">. Opakovanou stížnost pověřený zaměstnanec přezkoumá formálně a věcně, zda </w:t>
      </w:r>
      <w:r w:rsidR="002B6758">
        <w:t xml:space="preserve">původní </w:t>
      </w:r>
      <w:r>
        <w:t>stí</w:t>
      </w:r>
      <w:r>
        <w:t>ž</w:t>
      </w:r>
      <w:r>
        <w:t>nost byla správně vyřízena. Neobsahuje-li další stížnost v téže věci nové skutečnosti a formální a věcné přezkoumání potvrdilo správnost vyřízení původní stížnosti, příjem stížnosti se nepotvrdí a stížnost nebude prošetřována.</w:t>
      </w:r>
    </w:p>
    <w:p w:rsidR="00FF3AB4" w:rsidRDefault="00FF3AB4" w:rsidP="002B6758"/>
    <w:p w:rsidR="002B6758" w:rsidRDefault="00FF3AB4" w:rsidP="002B6758">
      <w:r>
        <w:t>1</w:t>
      </w:r>
      <w:r w:rsidR="007C7B35">
        <w:t>3</w:t>
      </w:r>
      <w:r>
        <w:t>. Pověřený zaměstnanec je povinen stížnost vyřídit do 60 dnů od jejího zaevidování. Je pov</w:t>
      </w:r>
      <w:r>
        <w:t>i</w:t>
      </w:r>
      <w:r>
        <w:t xml:space="preserve">nen prošetřit všechny body stížnosti a o výsledku šetření informovat statutárního zástupce školy a s jeho pověřením stěžovatele (písemně, osobním jednáním). </w:t>
      </w:r>
    </w:p>
    <w:p w:rsidR="002B6758" w:rsidRPr="007C7B35" w:rsidRDefault="002B6758" w:rsidP="002B6758"/>
    <w:p w:rsidR="002B6758" w:rsidRPr="007C7B35" w:rsidRDefault="007C7B35" w:rsidP="002B6758">
      <w:pPr>
        <w:shd w:val="clear" w:color="auto" w:fill="FFFFFF"/>
        <w:rPr>
          <w:spacing w:val="-3"/>
        </w:rPr>
      </w:pPr>
      <w:r>
        <w:rPr>
          <w:spacing w:val="3"/>
        </w:rPr>
        <w:t xml:space="preserve">14. </w:t>
      </w:r>
      <w:r w:rsidR="002B6758" w:rsidRPr="007C7B35">
        <w:rPr>
          <w:spacing w:val="3"/>
        </w:rPr>
        <w:t xml:space="preserve">O ústních jednáních při prošetřování stížností sepíše pracovník prošetřující stížnost zápis, </w:t>
      </w:r>
      <w:r w:rsidR="002B6758" w:rsidRPr="007C7B35">
        <w:rPr>
          <w:spacing w:val="-2"/>
        </w:rPr>
        <w:t xml:space="preserve">který musí obsahovat jména všech osob, jež se jednání zúčastnily, stručné a výstižné vylíčení </w:t>
      </w:r>
      <w:r w:rsidR="002B6758" w:rsidRPr="007C7B35">
        <w:rPr>
          <w:spacing w:val="2"/>
        </w:rPr>
        <w:t>pr</w:t>
      </w:r>
      <w:r w:rsidR="002B6758" w:rsidRPr="007C7B35">
        <w:rPr>
          <w:spacing w:val="2"/>
        </w:rPr>
        <w:t>ů</w:t>
      </w:r>
      <w:r w:rsidR="002B6758" w:rsidRPr="007C7B35">
        <w:rPr>
          <w:spacing w:val="2"/>
        </w:rPr>
        <w:t xml:space="preserve">běhu a výsledku jednání, jakož i </w:t>
      </w:r>
      <w:proofErr w:type="gramStart"/>
      <w:r w:rsidR="002B6758" w:rsidRPr="007C7B35">
        <w:rPr>
          <w:spacing w:val="2"/>
        </w:rPr>
        <w:t>doložku</w:t>
      </w:r>
      <w:proofErr w:type="gramEnd"/>
      <w:r w:rsidR="002B6758" w:rsidRPr="007C7B35">
        <w:rPr>
          <w:spacing w:val="2"/>
        </w:rPr>
        <w:t xml:space="preserve">, že účastníci jednání byli s obsahem zápisu </w:t>
      </w:r>
      <w:r w:rsidR="002B6758" w:rsidRPr="007C7B35">
        <w:rPr>
          <w:spacing w:val="1"/>
        </w:rPr>
        <w:t>seznám</w:t>
      </w:r>
      <w:r w:rsidR="002B6758" w:rsidRPr="007C7B35">
        <w:rPr>
          <w:spacing w:val="1"/>
        </w:rPr>
        <w:t>e</w:t>
      </w:r>
      <w:r w:rsidR="002B6758" w:rsidRPr="007C7B35">
        <w:rPr>
          <w:spacing w:val="1"/>
        </w:rPr>
        <w:t xml:space="preserve">ni. Zápis podepíše pracovník provádějící šetření a všichni účastníci řízení. Jestliže </w:t>
      </w:r>
      <w:r w:rsidR="002B6758" w:rsidRPr="007C7B35">
        <w:rPr>
          <w:spacing w:val="4"/>
        </w:rPr>
        <w:t xml:space="preserve">některý účastník odmítne zápis podepsat nebo nesouhlasí s jeho obsahem, poznamená se to </w:t>
      </w:r>
      <w:r w:rsidR="002B6758" w:rsidRPr="007C7B35">
        <w:rPr>
          <w:spacing w:val="-3"/>
        </w:rPr>
        <w:t>s uved</w:t>
      </w:r>
      <w:r w:rsidR="002B6758" w:rsidRPr="007C7B35">
        <w:rPr>
          <w:spacing w:val="-3"/>
        </w:rPr>
        <w:t>e</w:t>
      </w:r>
      <w:r w:rsidR="002B6758" w:rsidRPr="007C7B35">
        <w:rPr>
          <w:spacing w:val="-3"/>
        </w:rPr>
        <w:t>ním důvodů.</w:t>
      </w:r>
    </w:p>
    <w:p w:rsidR="00FF3AB4" w:rsidRPr="007C7B35" w:rsidRDefault="00FF3AB4" w:rsidP="002B6758">
      <w:r w:rsidRPr="007C7B35">
        <w:t xml:space="preserve">Zápis se vyhotoví </w:t>
      </w:r>
      <w:r w:rsidR="002B6758" w:rsidRPr="007C7B35">
        <w:t>nejméně</w:t>
      </w:r>
      <w:r w:rsidRPr="007C7B35">
        <w:t xml:space="preserve"> ve dvou stejnopisech pro obě strany – školu a stěžovatele.</w:t>
      </w:r>
    </w:p>
    <w:p w:rsidR="00FF3AB4" w:rsidRPr="007C7B35" w:rsidRDefault="00FF3AB4" w:rsidP="002B6758"/>
    <w:p w:rsidR="00FF3AB4" w:rsidRPr="007C7B35" w:rsidRDefault="00FF3AB4" w:rsidP="002B6758">
      <w:r w:rsidRPr="007C7B35">
        <w:t>1</w:t>
      </w:r>
      <w:r w:rsidR="007C7B35">
        <w:t>5</w:t>
      </w:r>
      <w:r w:rsidRPr="007C7B35">
        <w:t xml:space="preserve">. V závěru zápisu se vždy uvede vyjádření stěžovatele ke způsobu vyřízení stížnosti, např.: </w:t>
      </w:r>
      <w:r w:rsidRPr="007C7B35">
        <w:rPr>
          <w:i/>
        </w:rPr>
        <w:t>Tímto považuje stěžovatel svoji stížnost za vyřízenou a netrvá na písemné odpovědi.</w:t>
      </w:r>
      <w:r w:rsidRPr="007C7B35">
        <w:t>  Pokud st</w:t>
      </w:r>
      <w:r w:rsidRPr="007C7B35">
        <w:t>ě</w:t>
      </w:r>
      <w:r w:rsidRPr="007C7B35">
        <w:t xml:space="preserve">žovatel zápis podepíše, není třeba o výsledku šetření informovat stěžovatele písemně. </w:t>
      </w:r>
    </w:p>
    <w:p w:rsidR="00FF3AB4" w:rsidRPr="007C7B35" w:rsidRDefault="00FF3AB4" w:rsidP="002B6758"/>
    <w:p w:rsidR="00FF3AB4" w:rsidRPr="007C7B35" w:rsidRDefault="00FF3AB4" w:rsidP="002B6758">
      <w:pPr>
        <w:shd w:val="clear" w:color="auto" w:fill="FFFFFF"/>
        <w:rPr>
          <w:spacing w:val="-1"/>
        </w:rPr>
      </w:pPr>
      <w:r w:rsidRPr="007C7B35">
        <w:t>1</w:t>
      </w:r>
      <w:r w:rsidR="007C7B35">
        <w:t>6</w:t>
      </w:r>
      <w:r w:rsidRPr="007C7B35">
        <w:t xml:space="preserve">. Stížnost se považuje za vyřízenou, jakmile po jejím prošetření byla učiněna opatření potřebná k odstranění zjištěných závad a stěžovatel je o tom vyrozuměn. </w:t>
      </w:r>
      <w:r w:rsidRPr="007C7B35">
        <w:rPr>
          <w:spacing w:val="3"/>
        </w:rPr>
        <w:t xml:space="preserve">O vyřízení stížnosti </w:t>
      </w:r>
      <w:r w:rsidRPr="007C7B35">
        <w:rPr>
          <w:spacing w:val="6"/>
        </w:rPr>
        <w:t xml:space="preserve">musí být stěžovateli podána zpráva ve výše uvedených lhůtách a to i v případě, bylo-li </w:t>
      </w:r>
      <w:r w:rsidRPr="007C7B35">
        <w:rPr>
          <w:spacing w:val="-1"/>
        </w:rPr>
        <w:t>zjištěno, že stížnost není oprávněná.</w:t>
      </w:r>
    </w:p>
    <w:p w:rsidR="00FF3AB4" w:rsidRPr="007C7B35" w:rsidRDefault="00FF3AB4" w:rsidP="002B6758"/>
    <w:p w:rsidR="00FF3AB4" w:rsidRPr="007C7B35" w:rsidRDefault="00FF3AB4">
      <w:pPr>
        <w:jc w:val="both"/>
      </w:pPr>
      <w:r w:rsidRPr="007C7B35">
        <w:t>1</w:t>
      </w:r>
      <w:r w:rsidR="007C7B35">
        <w:t>7</w:t>
      </w:r>
      <w:r w:rsidRPr="007C7B35">
        <w:t xml:space="preserve">. Kontrolu evidence a vyřizování stížností provádí statutární </w:t>
      </w:r>
      <w:r w:rsidR="002B6758" w:rsidRPr="007C7B35">
        <w:t>orgán</w:t>
      </w:r>
      <w:r w:rsidRPr="007C7B35">
        <w:t xml:space="preserve"> školy. </w:t>
      </w:r>
    </w:p>
    <w:p w:rsidR="00FF3AB4" w:rsidRPr="007C7B35" w:rsidRDefault="00FF3AB4">
      <w:pPr>
        <w:jc w:val="both"/>
      </w:pPr>
    </w:p>
    <w:p w:rsidR="00FF3AB4" w:rsidRPr="007C7B35" w:rsidRDefault="00FF3AB4">
      <w:pPr>
        <w:jc w:val="both"/>
      </w:pPr>
      <w:r w:rsidRPr="007C7B35">
        <w:t>1</w:t>
      </w:r>
      <w:r w:rsidR="007C7B35">
        <w:t>8</w:t>
      </w:r>
      <w:r w:rsidRPr="007C7B35">
        <w:t>. Opatření k odstranění zjištěných nedostatků v případě oprávněných nebo částečně oprávn</w:t>
      </w:r>
      <w:r w:rsidRPr="007C7B35">
        <w:t>ě</w:t>
      </w:r>
      <w:r w:rsidRPr="007C7B35">
        <w:t>ných stížností stanoví ředitel školy. Současně kontroluje jejich plnění.</w:t>
      </w:r>
    </w:p>
    <w:p w:rsidR="00FF3AB4" w:rsidRPr="007C7B35" w:rsidRDefault="00FF3AB4">
      <w:pPr>
        <w:jc w:val="both"/>
      </w:pPr>
    </w:p>
    <w:p w:rsidR="00FF3AB4" w:rsidRPr="007C7B35" w:rsidRDefault="00FF3AB4">
      <w:pPr>
        <w:jc w:val="both"/>
      </w:pPr>
      <w:r w:rsidRPr="007C7B35">
        <w:t>1</w:t>
      </w:r>
      <w:r w:rsidR="007C7B35">
        <w:t>9</w:t>
      </w:r>
      <w:r w:rsidRPr="007C7B35">
        <w:t>. O došlých, vyřízených a nevyřízených stížnostech s rozborem jejich obsahu, příčin zjištěných závad a s uvedením opatření provedených k nápravě pověřený zaměstnanec zpracovává dvakrát ročně zprávu.</w:t>
      </w:r>
    </w:p>
    <w:p w:rsidR="00FF3AB4" w:rsidRPr="007C7B35" w:rsidRDefault="00FF3AB4">
      <w:pPr>
        <w:jc w:val="both"/>
      </w:pPr>
    </w:p>
    <w:p w:rsidR="00FF3AB4" w:rsidRPr="007C7B35" w:rsidRDefault="007C7B35">
      <w:pPr>
        <w:jc w:val="both"/>
      </w:pPr>
      <w:r>
        <w:t>20</w:t>
      </w:r>
      <w:r w:rsidR="00FF3AB4" w:rsidRPr="007C7B35">
        <w:t>. Stížnosti a spisový materiál týkající se jejich vyřízení se ukládají v dokumentaci a archivu školy po dobu danou správním řádem pro školy a školská zařízení – skartační znak V10.</w:t>
      </w:r>
    </w:p>
    <w:p w:rsidR="00FF3AB4" w:rsidRPr="007C7B35" w:rsidRDefault="00FF3AB4">
      <w:pPr>
        <w:jc w:val="both"/>
      </w:pPr>
    </w:p>
    <w:p w:rsidR="00FF3AB4" w:rsidRPr="007C7B35" w:rsidRDefault="007C7B35" w:rsidP="002B6758">
      <w:pPr>
        <w:shd w:val="clear" w:color="auto" w:fill="FFFFFF"/>
      </w:pPr>
      <w:r>
        <w:t>21</w:t>
      </w:r>
      <w:r w:rsidR="00FF3AB4" w:rsidRPr="007C7B35">
        <w:t xml:space="preserve">. Dotčené osoby mají právo podle § 175 zákona č. 500/2004 Sb., </w:t>
      </w:r>
      <w:r w:rsidR="002B6758" w:rsidRPr="007C7B35">
        <w:t>správní</w:t>
      </w:r>
      <w:r w:rsidR="00FF3AB4" w:rsidRPr="007C7B35">
        <w:t xml:space="preserve"> řád</w:t>
      </w:r>
      <w:r w:rsidR="002B6758" w:rsidRPr="007C7B35">
        <w:t>, v platném znění,</w:t>
      </w:r>
      <w:r w:rsidR="00FF3AB4" w:rsidRPr="007C7B35">
        <w:t xml:space="preserve"> obracet se na správní orgány se stížnostmi proti nevhodnému chování úředních osob nebo proti postupu správního orgánu, neposkytuje-li tento zákon jiný prostředek ochrany. </w:t>
      </w:r>
    </w:p>
    <w:p w:rsidR="00FF3AB4" w:rsidRDefault="00FF3AB4" w:rsidP="002B6758">
      <w:pPr>
        <w:shd w:val="clear" w:color="auto" w:fill="FFFFFF"/>
        <w:rPr>
          <w:color w:val="0000FF"/>
        </w:rPr>
      </w:pPr>
    </w:p>
    <w:p w:rsidR="00FF3AB4" w:rsidRPr="002B6758" w:rsidRDefault="002B6758" w:rsidP="002B6758">
      <w:r>
        <w:t>2</w:t>
      </w:r>
      <w:r w:rsidR="007C7B35">
        <w:t>2</w:t>
      </w:r>
      <w:r>
        <w:t xml:space="preserve">. </w:t>
      </w:r>
      <w:r w:rsidR="00FF3AB4" w:rsidRPr="002B6758">
        <w:t>Je-li ze stížnosti patrno, že stěžovatel nevyčerpal všechny řádné opravné prostředky a že lh</w:t>
      </w:r>
      <w:r w:rsidR="00FF3AB4" w:rsidRPr="002B6758">
        <w:t>ů</w:t>
      </w:r>
      <w:r w:rsidR="00FF3AB4" w:rsidRPr="002B6758">
        <w:t>ta k jejich podání neprošla, musí být stížnost neprodleně postoupena příslušné organizaci k ro</w:t>
      </w:r>
      <w:r w:rsidR="00FF3AB4" w:rsidRPr="002B6758">
        <w:t>z</w:t>
      </w:r>
      <w:r w:rsidR="00FF3AB4" w:rsidRPr="002B6758">
        <w:t xml:space="preserve">hodnutí o opravném prostředku a stěžovatel o tom </w:t>
      </w:r>
      <w:r>
        <w:t>vyrozu</w:t>
      </w:r>
      <w:r w:rsidR="00FF3AB4" w:rsidRPr="002B6758">
        <w:t>m</w:t>
      </w:r>
      <w:r>
        <w:t>ě</w:t>
      </w:r>
      <w:r w:rsidR="00FF3AB4" w:rsidRPr="002B6758">
        <w:t>n.</w:t>
      </w:r>
    </w:p>
    <w:p w:rsidR="00FF3AB4" w:rsidRPr="002B6758" w:rsidRDefault="00FF3AB4" w:rsidP="002B6758"/>
    <w:p w:rsidR="00FF3AB4" w:rsidRPr="007C7B35" w:rsidRDefault="002B6758" w:rsidP="007C7B35">
      <w:r w:rsidRPr="007C7B35">
        <w:t>2</w:t>
      </w:r>
      <w:r w:rsidR="007C7B35">
        <w:t>3</w:t>
      </w:r>
      <w:r w:rsidRPr="007C7B35">
        <w:t xml:space="preserve">. </w:t>
      </w:r>
      <w:r w:rsidR="00FF3AB4" w:rsidRPr="007C7B35">
        <w:t>Požádá-li stěžovatel, aby jeho jméno nebylo uváděno, nebo jestliže je to v zájmu správného vyřízení stížnosti, postoupí se k prošetření jen opis stížnosti bez uvedení jména stěžovatele.</w:t>
      </w:r>
    </w:p>
    <w:p w:rsidR="00FF3AB4" w:rsidRPr="007C7B35" w:rsidRDefault="00FF3AB4" w:rsidP="007C7B35"/>
    <w:p w:rsidR="00FF3AB4" w:rsidRPr="007C7B35" w:rsidRDefault="00FF3AB4" w:rsidP="007C7B35">
      <w:r w:rsidRPr="007C7B35">
        <w:t>2</w:t>
      </w:r>
      <w:r w:rsidR="007C7B35">
        <w:t>4</w:t>
      </w:r>
      <w:r w:rsidRPr="007C7B35">
        <w:t>.  Stížnost se podává přímo u správního orgánu, který předmětné správní řízení vede</w:t>
      </w:r>
      <w:r w:rsidR="002B6758" w:rsidRPr="007C7B35">
        <w:t>. Ten j</w:t>
      </w:r>
      <w:r w:rsidRPr="007C7B35">
        <w:t>e povinen prošetřit skutečnosti ve stížnosti uvedené. Nadřízený správní orgán stížnost na žádost stěžovatele přešetří pouze v případě, že stěžovatel má námitky proti způsobu vyřízení své stí</w:t>
      </w:r>
      <w:r w:rsidRPr="007C7B35">
        <w:t>ž</w:t>
      </w:r>
      <w:r w:rsidRPr="007C7B35">
        <w:lastRenderedPageBreak/>
        <w:t>nosti</w:t>
      </w:r>
      <w:r w:rsidR="007C7B35" w:rsidRPr="007C7B35">
        <w:t xml:space="preserve">. </w:t>
      </w:r>
      <w:r w:rsidRPr="007C7B35">
        <w:t>Důvodem pro přezkoumání stížnosti nadřízeným správním orgánem tedy není nespokoj</w:t>
      </w:r>
      <w:r w:rsidRPr="007C7B35">
        <w:t>e</w:t>
      </w:r>
      <w:r w:rsidRPr="007C7B35">
        <w:t>nost stěžovatele s výsledkem šetření, ale pouze se způsobem vyřizování jeho stížnosti.</w:t>
      </w:r>
    </w:p>
    <w:p w:rsidR="00FF3AB4" w:rsidRPr="007C7B35" w:rsidRDefault="00FF3AB4" w:rsidP="007C7B35"/>
    <w:p w:rsidR="00FF3AB4" w:rsidRPr="007C7B35" w:rsidRDefault="00FF3AB4" w:rsidP="007C7B35">
      <w:r w:rsidRPr="007C7B35">
        <w:t>2</w:t>
      </w:r>
      <w:r w:rsidR="007C7B35">
        <w:t>5</w:t>
      </w:r>
      <w:r w:rsidRPr="007C7B35">
        <w:t xml:space="preserve">. V souladu s § 183 odst. 3 </w:t>
      </w:r>
      <w:r w:rsidR="007C7B35" w:rsidRPr="007C7B35">
        <w:t xml:space="preserve">školského </w:t>
      </w:r>
      <w:r w:rsidRPr="007C7B35">
        <w:t xml:space="preserve">zákona plní úkoly nadřízeného správního orgánu ředitelů škol a školských zařízení zřizovaných státem, krajem, obcí nebo svazkem obcí krajský úřad. Krajský úřad je tedy odvolacím orgánem v případě všech rozhodnutí uvedených v § 165 odst. 2 </w:t>
      </w:r>
      <w:r w:rsidR="007C7B35" w:rsidRPr="007C7B35">
        <w:t xml:space="preserve">školského </w:t>
      </w:r>
      <w:r w:rsidRPr="007C7B35">
        <w:t>zákona a současně i orgánem, který v případě oprávněných námitek stěžovatele proti způsobu vyřízení jeho stížnosti tuto stížnost přešetří.</w:t>
      </w:r>
    </w:p>
    <w:p w:rsidR="00FF3AB4" w:rsidRDefault="00FF3AB4" w:rsidP="002B6758">
      <w:pPr>
        <w:rPr>
          <w:color w:val="0000FF"/>
        </w:rPr>
      </w:pPr>
    </w:p>
    <w:p w:rsidR="00FF3AB4" w:rsidRPr="007C7B35" w:rsidRDefault="007C7B35" w:rsidP="002B6758">
      <w:r w:rsidRPr="007C7B35">
        <w:t xml:space="preserve">26. </w:t>
      </w:r>
      <w:r w:rsidR="00FF3AB4" w:rsidRPr="007C7B35">
        <w:t>Závěrečná ustanovení</w:t>
      </w:r>
    </w:p>
    <w:p w:rsidR="00FF3AB4" w:rsidRDefault="00FF3AB4" w:rsidP="002B6758"/>
    <w:p w:rsidR="00FF3AB4" w:rsidRDefault="00FF3AB4" w:rsidP="007C7B35">
      <w:pPr>
        <w:numPr>
          <w:ilvl w:val="0"/>
          <w:numId w:val="2"/>
        </w:numPr>
        <w:ind w:hanging="76"/>
      </w:pPr>
      <w:r>
        <w:t>Kontrolou provádění ustanovení této směrnice je statutárním orgánem školy pověřen z</w:t>
      </w:r>
      <w:r>
        <w:t>a</w:t>
      </w:r>
      <w:r>
        <w:t>městnanec:</w:t>
      </w:r>
      <w:r w:rsidR="007B009E">
        <w:t xml:space="preserve"> Mgr. Milan Větrovský</w:t>
      </w:r>
    </w:p>
    <w:p w:rsidR="00FF3AB4" w:rsidRDefault="00FF3AB4" w:rsidP="007C7B35">
      <w:pPr>
        <w:numPr>
          <w:ilvl w:val="0"/>
          <w:numId w:val="2"/>
        </w:numPr>
        <w:ind w:hanging="76"/>
      </w:pPr>
      <w:r>
        <w:t>O kontrolách provádí písemné záznamy</w:t>
      </w:r>
    </w:p>
    <w:p w:rsidR="00FF3AB4" w:rsidRDefault="00FF3AB4" w:rsidP="007C7B35">
      <w:pPr>
        <w:numPr>
          <w:ilvl w:val="0"/>
          <w:numId w:val="2"/>
        </w:numPr>
        <w:ind w:hanging="76"/>
      </w:pPr>
      <w:r>
        <w:t>Zrušuje se předchoz</w:t>
      </w:r>
      <w:r w:rsidR="008F23C8">
        <w:t xml:space="preserve">í znění této směrnice. </w:t>
      </w:r>
      <w:r>
        <w:t>Uložení směrnice v archivu školy se řídí Spis</w:t>
      </w:r>
      <w:r>
        <w:t>o</w:t>
      </w:r>
      <w:r>
        <w:t xml:space="preserve">vým a skartačním řádem školy. </w:t>
      </w:r>
    </w:p>
    <w:p w:rsidR="00FF3AB4" w:rsidRDefault="00FF3AB4" w:rsidP="007C7B35">
      <w:pPr>
        <w:numPr>
          <w:ilvl w:val="0"/>
          <w:numId w:val="2"/>
        </w:numPr>
        <w:ind w:hanging="76"/>
      </w:pPr>
      <w:r>
        <w:t>Směrnice nab</w:t>
      </w:r>
      <w:r w:rsidR="008F23C8">
        <w:t>ývá účinnosti dnem: 20.6.2018</w:t>
      </w:r>
    </w:p>
    <w:p w:rsidR="00FF3AB4" w:rsidRDefault="00FF3AB4" w:rsidP="002B6758"/>
    <w:p w:rsidR="00FF3AB4" w:rsidRDefault="00FF3AB4" w:rsidP="002B6758"/>
    <w:p w:rsidR="00FF3AB4" w:rsidRDefault="007B009E" w:rsidP="002B6758">
      <w:r>
        <w:t>V Březí dne</w:t>
      </w:r>
      <w:r w:rsidR="00AF67CB">
        <w:t xml:space="preserve"> </w:t>
      </w:r>
      <w:proofErr w:type="gramStart"/>
      <w:r w:rsidR="00AF67CB">
        <w:t>19.6.2018</w:t>
      </w:r>
      <w:proofErr w:type="gramEnd"/>
    </w:p>
    <w:p w:rsidR="00AF67CB" w:rsidRDefault="00AF67CB" w:rsidP="002B6758">
      <w:r>
        <w:t>Mgr. Věra Zouharová</w:t>
      </w:r>
    </w:p>
    <w:p w:rsidR="00AF67CB" w:rsidRDefault="00AF67CB" w:rsidP="002B6758">
      <w:r>
        <w:t>Ředitelka školy</w:t>
      </w:r>
    </w:p>
    <w:p w:rsidR="00FF3AB4" w:rsidRDefault="00FF3AB4" w:rsidP="002B6758"/>
    <w:p w:rsidR="00FF3AB4" w:rsidRDefault="00FF3AB4" w:rsidP="002B6758"/>
    <w:p w:rsidR="00030916" w:rsidRPr="00030916" w:rsidRDefault="00030916" w:rsidP="00030916">
      <w:pPr>
        <w:rPr>
          <w:rFonts w:ascii="TimesNewRoman" w:hAnsi="TimesNewRoman" w:cs="TimesNewRoman"/>
          <w:i/>
        </w:rPr>
      </w:pPr>
      <w:r>
        <w:br w:type="page"/>
      </w:r>
      <w:r w:rsidRPr="00030916">
        <w:rPr>
          <w:rFonts w:ascii="TimesNewRoman" w:hAnsi="TimesNewRoman" w:cs="TimesNewRoman"/>
          <w:i/>
        </w:rPr>
        <w:lastRenderedPageBreak/>
        <w:t>Příloha č. 1</w:t>
      </w:r>
    </w:p>
    <w:p w:rsidR="00030916" w:rsidRDefault="00030916" w:rsidP="00030916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EVIDENČNÍ LIST STÍŽNOSTI</w:t>
      </w:r>
    </w:p>
    <w:p w:rsidR="00030916" w:rsidRDefault="00030916" w:rsidP="00030916">
      <w:pPr>
        <w:rPr>
          <w:rFonts w:ascii="TimesNewRoman" w:hAnsi="TimesNewRoman" w:cs="TimesNewRoman"/>
        </w:rPr>
      </w:pPr>
    </w:p>
    <w:p w:rsidR="00030916" w:rsidRDefault="00030916" w:rsidP="00030916">
      <w:pPr>
        <w:rPr>
          <w:rFonts w:ascii="TimesNewRoman" w:hAnsi="TimesNewRoman" w:cs="TimesNew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Evidenční číslo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Stěžovatel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Jméno, příjmení, adresa</w:t>
            </w:r>
          </w:p>
          <w:p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Datum přijetí stížnost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Předmět stížnosti</w:t>
            </w:r>
          </w:p>
          <w:p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Kdy a komu byla stížnost postoupena k</w:t>
            </w:r>
          </w:p>
          <w:p w:rsidR="00030916" w:rsidRPr="00030916" w:rsidRDefault="00030916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vyřízení</w:t>
            </w: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Vyřídil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Datum vyrozumění stěžovatele o způsobu</w:t>
            </w:r>
          </w:p>
          <w:p w:rsidR="00030916" w:rsidRPr="00030916" w:rsidRDefault="00030916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vyřízení</w:t>
            </w: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Důvodnost (D důvodná, ČD částečně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důvodná, ND nedůvodná</w:t>
            </w: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Default="00030916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Záznam o způsobu šetření</w:t>
            </w:r>
          </w:p>
          <w:p w:rsidR="00030916" w:rsidRDefault="00030916" w:rsidP="00030916">
            <w:pPr>
              <w:rPr>
                <w:rFonts w:ascii="TimesNewRoman" w:hAnsi="TimesNewRoman" w:cs="TimesNewRoman"/>
              </w:rPr>
            </w:pPr>
          </w:p>
          <w:p w:rsidR="00030916" w:rsidRPr="00030916" w:rsidRDefault="00030916" w:rsidP="00030916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:rsidTr="00030916">
        <w:tc>
          <w:tcPr>
            <w:tcW w:w="4606" w:type="dxa"/>
          </w:tcPr>
          <w:p w:rsid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 xml:space="preserve">Přijatá opatření </w:t>
            </w:r>
          </w:p>
          <w:p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</w:tbl>
    <w:p w:rsidR="00030916" w:rsidRDefault="00030916" w:rsidP="00030916">
      <w:pPr>
        <w:rPr>
          <w:rFonts w:ascii="TimesNewRoman" w:hAnsi="TimesNewRoman" w:cs="TimesNewRoman"/>
        </w:rPr>
      </w:pPr>
    </w:p>
    <w:p w:rsidR="00030916" w:rsidRDefault="00030916" w:rsidP="00030916">
      <w:pPr>
        <w:pStyle w:val="Nzev"/>
        <w:jc w:val="left"/>
        <w:rPr>
          <w:b w:val="0"/>
          <w:bCs/>
          <w:i/>
          <w:iCs/>
          <w:sz w:val="24"/>
        </w:rPr>
      </w:pPr>
    </w:p>
    <w:p w:rsidR="00030916" w:rsidRDefault="00030916" w:rsidP="00030916">
      <w:pPr>
        <w:pStyle w:val="Nzev"/>
        <w:jc w:val="left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Příloha č. 2</w:t>
      </w:r>
    </w:p>
    <w:p w:rsidR="00030916" w:rsidRDefault="00030916" w:rsidP="00030916">
      <w:pPr>
        <w:pStyle w:val="Nzev"/>
        <w:jc w:val="left"/>
        <w:rPr>
          <w:sz w:val="24"/>
        </w:rPr>
      </w:pPr>
    </w:p>
    <w:p w:rsidR="00030916" w:rsidRDefault="00030916" w:rsidP="00030916">
      <w:pPr>
        <w:pStyle w:val="Nzev"/>
        <w:rPr>
          <w:sz w:val="24"/>
        </w:rPr>
      </w:pPr>
    </w:p>
    <w:p w:rsidR="00030916" w:rsidRPr="00E248A2" w:rsidRDefault="00030916" w:rsidP="00030916">
      <w:pPr>
        <w:pStyle w:val="Nzev"/>
        <w:jc w:val="left"/>
        <w:rPr>
          <w:szCs w:val="32"/>
        </w:rPr>
      </w:pPr>
      <w:r w:rsidRPr="00E248A2">
        <w:rPr>
          <w:szCs w:val="32"/>
        </w:rPr>
        <w:t xml:space="preserve">Potvrzení o </w:t>
      </w:r>
      <w:proofErr w:type="gramStart"/>
      <w:r w:rsidRPr="00E248A2">
        <w:rPr>
          <w:szCs w:val="32"/>
        </w:rPr>
        <w:t>převzetí  stížnosti</w:t>
      </w:r>
      <w:proofErr w:type="gramEnd"/>
      <w:r w:rsidRPr="00E248A2">
        <w:rPr>
          <w:szCs w:val="32"/>
        </w:rPr>
        <w:t>, oznámení a podnětu</w:t>
      </w:r>
    </w:p>
    <w:p w:rsidR="00030916" w:rsidRDefault="00030916" w:rsidP="00030916">
      <w:pPr>
        <w:pStyle w:val="Nzev"/>
        <w:jc w:val="both"/>
        <w:rPr>
          <w:sz w:val="24"/>
        </w:rPr>
      </w:pPr>
    </w:p>
    <w:p w:rsidR="00030916" w:rsidRPr="00030916" w:rsidRDefault="00030916" w:rsidP="00030916">
      <w:pPr>
        <w:pStyle w:val="Nzev"/>
        <w:rPr>
          <w:sz w:val="24"/>
          <w:u w:val="none"/>
        </w:rPr>
      </w:pPr>
    </w:p>
    <w:p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 w:rsidRPr="00030916">
        <w:rPr>
          <w:b w:val="0"/>
          <w:bCs/>
          <w:sz w:val="24"/>
          <w:u w:val="none"/>
        </w:rPr>
        <w:t xml:space="preserve">Základní škola </w:t>
      </w:r>
      <w:proofErr w:type="gramStart"/>
      <w:r w:rsidRPr="00030916">
        <w:rPr>
          <w:b w:val="0"/>
          <w:bCs/>
          <w:sz w:val="24"/>
          <w:u w:val="none"/>
        </w:rPr>
        <w:t>…..převzala</w:t>
      </w:r>
      <w:proofErr w:type="gramEnd"/>
      <w:r w:rsidRPr="00030916">
        <w:rPr>
          <w:b w:val="0"/>
          <w:bCs/>
          <w:sz w:val="24"/>
          <w:u w:val="none"/>
        </w:rPr>
        <w:t xml:space="preserve"> dne ………………………… od …………………………………</w:t>
      </w:r>
    </w:p>
    <w:p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 w:rsidRPr="00030916">
        <w:rPr>
          <w:b w:val="0"/>
          <w:bCs/>
          <w:sz w:val="24"/>
          <w:u w:val="none"/>
        </w:rPr>
        <w:t>…………………………… stížnost (oznámení, podnět).</w:t>
      </w:r>
    </w:p>
    <w:p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 xml:space="preserve"> ……………………</w:t>
      </w:r>
    </w:p>
    <w:p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 xml:space="preserve">    </w:t>
      </w:r>
      <w:r w:rsidRPr="00030916">
        <w:rPr>
          <w:b w:val="0"/>
          <w:bCs/>
          <w:sz w:val="24"/>
          <w:u w:val="none"/>
        </w:rPr>
        <w:t>razítko a podpis</w:t>
      </w:r>
    </w:p>
    <w:p w:rsidR="00030916" w:rsidRDefault="00030916" w:rsidP="00030916">
      <w:pPr>
        <w:pStyle w:val="Nzev"/>
        <w:jc w:val="both"/>
        <w:rPr>
          <w:b w:val="0"/>
          <w:bCs/>
          <w:sz w:val="24"/>
        </w:rPr>
      </w:pPr>
    </w:p>
    <w:p w:rsidR="00030916" w:rsidRDefault="00030916" w:rsidP="00030916">
      <w:pPr>
        <w:pStyle w:val="Nzev"/>
        <w:jc w:val="both"/>
        <w:rPr>
          <w:sz w:val="24"/>
        </w:rPr>
      </w:pPr>
    </w:p>
    <w:p w:rsidR="00FF3AB4" w:rsidRDefault="00FF3AB4" w:rsidP="002B6758">
      <w:pPr>
        <w:pStyle w:val="Zkladntext"/>
      </w:pPr>
    </w:p>
    <w:sectPr w:rsidR="00FF3AB4" w:rsidSect="00FF345F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91" w:rsidRDefault="003F1291">
      <w:r>
        <w:separator/>
      </w:r>
    </w:p>
  </w:endnote>
  <w:endnote w:type="continuationSeparator" w:id="0">
    <w:p w:rsidR="003F1291" w:rsidRDefault="003F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B4" w:rsidRPr="00030916" w:rsidRDefault="00FF3AB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 w:rsidRPr="00030916">
      <w:rPr>
        <w:sz w:val="16"/>
        <w:szCs w:val="16"/>
      </w:rPr>
      <w:t xml:space="preserve"> 32. Vyřizování </w:t>
    </w:r>
    <w:proofErr w:type="gramStart"/>
    <w:r w:rsidRPr="00030916">
      <w:rPr>
        <w:sz w:val="16"/>
        <w:szCs w:val="16"/>
      </w:rPr>
      <w:t>stížnosti</w:t>
    </w:r>
    <w:r w:rsidR="000D6438">
      <w:rPr>
        <w:sz w:val="16"/>
        <w:szCs w:val="16"/>
      </w:rPr>
      <w:t xml:space="preserve">                                              </w:t>
    </w:r>
    <w:r w:rsidRPr="00030916">
      <w:rPr>
        <w:sz w:val="16"/>
        <w:szCs w:val="16"/>
      </w:rPr>
      <w:t xml:space="preserve">        </w:t>
    </w:r>
    <w:r w:rsidR="00030916">
      <w:rPr>
        <w:sz w:val="16"/>
        <w:szCs w:val="16"/>
      </w:rPr>
      <w:t xml:space="preserve">                                                                </w:t>
    </w:r>
    <w:r w:rsidRPr="00030916">
      <w:rPr>
        <w:sz w:val="16"/>
        <w:szCs w:val="16"/>
      </w:rPr>
      <w:t xml:space="preserve">        strana</w:t>
    </w:r>
    <w:proofErr w:type="gramEnd"/>
    <w:r w:rsidRPr="00030916">
      <w:rPr>
        <w:sz w:val="16"/>
        <w:szCs w:val="16"/>
      </w:rPr>
      <w:t xml:space="preserve"> </w:t>
    </w:r>
    <w:r w:rsidRPr="00030916">
      <w:rPr>
        <w:rStyle w:val="slostrnky"/>
        <w:sz w:val="16"/>
        <w:szCs w:val="16"/>
      </w:rPr>
      <w:fldChar w:fldCharType="begin"/>
    </w:r>
    <w:r w:rsidRPr="00030916">
      <w:rPr>
        <w:rStyle w:val="slostrnky"/>
        <w:sz w:val="16"/>
        <w:szCs w:val="16"/>
      </w:rPr>
      <w:instrText xml:space="preserve"> PAGE </w:instrText>
    </w:r>
    <w:r w:rsidRPr="00030916">
      <w:rPr>
        <w:rStyle w:val="slostrnky"/>
        <w:sz w:val="16"/>
        <w:szCs w:val="16"/>
      </w:rPr>
      <w:fldChar w:fldCharType="separate"/>
    </w:r>
    <w:r w:rsidR="009029CA">
      <w:rPr>
        <w:rStyle w:val="slostrnky"/>
        <w:noProof/>
        <w:sz w:val="16"/>
        <w:szCs w:val="16"/>
      </w:rPr>
      <w:t>2</w:t>
    </w:r>
    <w:r w:rsidRPr="00030916">
      <w:rPr>
        <w:rStyle w:val="slostrnky"/>
        <w:sz w:val="16"/>
        <w:szCs w:val="16"/>
      </w:rPr>
      <w:fldChar w:fldCharType="end"/>
    </w:r>
    <w:r w:rsidRPr="00030916">
      <w:rPr>
        <w:rStyle w:val="slostrnky"/>
        <w:sz w:val="16"/>
        <w:szCs w:val="16"/>
      </w:rPr>
      <w:t xml:space="preserve"> z počtu </w:t>
    </w:r>
    <w:r w:rsidRPr="00030916">
      <w:rPr>
        <w:rStyle w:val="slostrnky"/>
        <w:sz w:val="16"/>
        <w:szCs w:val="16"/>
      </w:rPr>
      <w:fldChar w:fldCharType="begin"/>
    </w:r>
    <w:r w:rsidRPr="00030916">
      <w:rPr>
        <w:rStyle w:val="slostrnky"/>
        <w:sz w:val="16"/>
        <w:szCs w:val="16"/>
      </w:rPr>
      <w:instrText xml:space="preserve"> NUMPAGES </w:instrText>
    </w:r>
    <w:r w:rsidRPr="00030916">
      <w:rPr>
        <w:rStyle w:val="slostrnky"/>
        <w:sz w:val="16"/>
        <w:szCs w:val="16"/>
      </w:rPr>
      <w:fldChar w:fldCharType="separate"/>
    </w:r>
    <w:r w:rsidR="009029CA">
      <w:rPr>
        <w:rStyle w:val="slostrnky"/>
        <w:noProof/>
        <w:sz w:val="16"/>
        <w:szCs w:val="16"/>
      </w:rPr>
      <w:t>6</w:t>
    </w:r>
    <w:r w:rsidRPr="00030916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91" w:rsidRDefault="003F1291">
      <w:r>
        <w:separator/>
      </w:r>
    </w:p>
  </w:footnote>
  <w:footnote w:type="continuationSeparator" w:id="0">
    <w:p w:rsidR="003F1291" w:rsidRDefault="003F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B4" w:rsidRPr="00030916" w:rsidRDefault="00FF3AB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6"/>
        <w:szCs w:val="16"/>
      </w:rPr>
    </w:pPr>
    <w:r w:rsidRPr="00030916">
      <w:rPr>
        <w:sz w:val="16"/>
        <w:szCs w:val="16"/>
      </w:rPr>
      <w:t>Základní škola ****,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1F2"/>
    <w:multiLevelType w:val="hybridMultilevel"/>
    <w:tmpl w:val="6E9024D8"/>
    <w:lvl w:ilvl="0" w:tplc="EEFCBD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05EF"/>
    <w:multiLevelType w:val="multilevel"/>
    <w:tmpl w:val="08F87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7C7F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F4B5AAB"/>
    <w:multiLevelType w:val="hybridMultilevel"/>
    <w:tmpl w:val="22B4D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7E4C"/>
    <w:multiLevelType w:val="hybridMultilevel"/>
    <w:tmpl w:val="08F87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7290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E53561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CAA5683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D847D96"/>
    <w:multiLevelType w:val="hybridMultilevel"/>
    <w:tmpl w:val="43546C68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26E10"/>
    <w:multiLevelType w:val="hybridMultilevel"/>
    <w:tmpl w:val="EBB2B3DA"/>
    <w:lvl w:ilvl="0" w:tplc="F72872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B6EEC"/>
    <w:multiLevelType w:val="hybridMultilevel"/>
    <w:tmpl w:val="3A6A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634FC"/>
    <w:multiLevelType w:val="hybridMultilevel"/>
    <w:tmpl w:val="E872F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A4FDD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F08778A"/>
    <w:multiLevelType w:val="hybridMultilevel"/>
    <w:tmpl w:val="C6AAE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A7B7B"/>
    <w:multiLevelType w:val="singleLevel"/>
    <w:tmpl w:val="0552993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5">
    <w:nsid w:val="32A650EC"/>
    <w:multiLevelType w:val="hybridMultilevel"/>
    <w:tmpl w:val="538A6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71581"/>
    <w:multiLevelType w:val="hybridMultilevel"/>
    <w:tmpl w:val="C46E5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8EAAF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903AD"/>
    <w:multiLevelType w:val="hybridMultilevel"/>
    <w:tmpl w:val="BBAAD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A5CB9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0C30BD0"/>
    <w:multiLevelType w:val="multilevel"/>
    <w:tmpl w:val="A7365F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5FA28BC"/>
    <w:multiLevelType w:val="hybridMultilevel"/>
    <w:tmpl w:val="5ED460A6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B4A31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9577CAC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6F5EA5"/>
    <w:multiLevelType w:val="hybridMultilevel"/>
    <w:tmpl w:val="ADDA3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C30F9"/>
    <w:multiLevelType w:val="hybridMultilevel"/>
    <w:tmpl w:val="057A8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47DBD"/>
    <w:multiLevelType w:val="multilevel"/>
    <w:tmpl w:val="275C4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E73570D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0"/>
  </w:num>
  <w:num w:numId="5">
    <w:abstractNumId w:val="13"/>
  </w:num>
  <w:num w:numId="6">
    <w:abstractNumId w:val="15"/>
  </w:num>
  <w:num w:numId="7">
    <w:abstractNumId w:val="17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20"/>
  </w:num>
  <w:num w:numId="14">
    <w:abstractNumId w:val="4"/>
  </w:num>
  <w:num w:numId="15">
    <w:abstractNumId w:val="1"/>
  </w:num>
  <w:num w:numId="16">
    <w:abstractNumId w:val="18"/>
  </w:num>
  <w:num w:numId="17">
    <w:abstractNumId w:val="26"/>
  </w:num>
  <w:num w:numId="18">
    <w:abstractNumId w:val="22"/>
  </w:num>
  <w:num w:numId="19">
    <w:abstractNumId w:val="5"/>
  </w:num>
  <w:num w:numId="20">
    <w:abstractNumId w:val="21"/>
  </w:num>
  <w:num w:numId="21">
    <w:abstractNumId w:val="25"/>
  </w:num>
  <w:num w:numId="22">
    <w:abstractNumId w:val="11"/>
  </w:num>
  <w:num w:numId="23">
    <w:abstractNumId w:val="16"/>
  </w:num>
  <w:num w:numId="24">
    <w:abstractNumId w:val="24"/>
  </w:num>
  <w:num w:numId="25">
    <w:abstractNumId w:val="23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ED"/>
    <w:rsid w:val="00000985"/>
    <w:rsid w:val="00013ED4"/>
    <w:rsid w:val="00030916"/>
    <w:rsid w:val="000D6438"/>
    <w:rsid w:val="00192C79"/>
    <w:rsid w:val="00203C62"/>
    <w:rsid w:val="00220230"/>
    <w:rsid w:val="002964ED"/>
    <w:rsid w:val="002B6758"/>
    <w:rsid w:val="003F1291"/>
    <w:rsid w:val="00465967"/>
    <w:rsid w:val="004F021C"/>
    <w:rsid w:val="00754A1C"/>
    <w:rsid w:val="007B009E"/>
    <w:rsid w:val="007C7B35"/>
    <w:rsid w:val="00800506"/>
    <w:rsid w:val="008F23C8"/>
    <w:rsid w:val="009029CA"/>
    <w:rsid w:val="00991B82"/>
    <w:rsid w:val="00AF67CB"/>
    <w:rsid w:val="00B863C8"/>
    <w:rsid w:val="00BA29B2"/>
    <w:rsid w:val="00BF09E7"/>
    <w:rsid w:val="00C6347D"/>
    <w:rsid w:val="00CB72D1"/>
    <w:rsid w:val="00E43A94"/>
    <w:rsid w:val="00E77E0B"/>
    <w:rsid w:val="00F5404E"/>
    <w:rsid w:val="00FF345F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customStyle="1" w:styleId="Zkladntextodsazen22">
    <w:name w:val="Základní text odsazený 22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komente">
    <w:name w:val="annotation text"/>
    <w:basedOn w:val="Normln"/>
    <w:link w:val="TextkomenteChar"/>
    <w:uiPriority w:val="99"/>
    <w:unhideWhenUsed/>
    <w:rsid w:val="00FF345F"/>
    <w:pPr>
      <w:overflowPunct/>
      <w:autoSpaceDE/>
      <w:autoSpaceDN/>
      <w:adjustRightInd/>
      <w:spacing w:after="200"/>
      <w:textAlignment w:val="auto"/>
    </w:pPr>
    <w:rPr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45F"/>
    <w:rPr>
      <w:lang w:eastAsia="en-US"/>
    </w:rPr>
  </w:style>
  <w:style w:type="paragraph" w:styleId="Bezmezer">
    <w:name w:val="No Spacing"/>
    <w:uiPriority w:val="1"/>
    <w:qFormat/>
    <w:rsid w:val="00FF345F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09E7"/>
    <w:pPr>
      <w:ind w:left="708"/>
    </w:pPr>
  </w:style>
  <w:style w:type="table" w:styleId="Mkatabulky">
    <w:name w:val="Table Grid"/>
    <w:basedOn w:val="Normlntabulka"/>
    <w:rsid w:val="0003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030916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customStyle="1" w:styleId="Zkladntextodsazen22">
    <w:name w:val="Základní text odsazený 22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komente">
    <w:name w:val="annotation text"/>
    <w:basedOn w:val="Normln"/>
    <w:link w:val="TextkomenteChar"/>
    <w:uiPriority w:val="99"/>
    <w:unhideWhenUsed/>
    <w:rsid w:val="00FF345F"/>
    <w:pPr>
      <w:overflowPunct/>
      <w:autoSpaceDE/>
      <w:autoSpaceDN/>
      <w:adjustRightInd/>
      <w:spacing w:after="200"/>
      <w:textAlignment w:val="auto"/>
    </w:pPr>
    <w:rPr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45F"/>
    <w:rPr>
      <w:lang w:eastAsia="en-US"/>
    </w:rPr>
  </w:style>
  <w:style w:type="paragraph" w:styleId="Bezmezer">
    <w:name w:val="No Spacing"/>
    <w:uiPriority w:val="1"/>
    <w:qFormat/>
    <w:rsid w:val="00FF345F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09E7"/>
    <w:pPr>
      <w:ind w:left="708"/>
    </w:pPr>
  </w:style>
  <w:style w:type="table" w:styleId="Mkatabulky">
    <w:name w:val="Table Grid"/>
    <w:basedOn w:val="Normlntabulka"/>
    <w:rsid w:val="0003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030916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2014</Words>
  <Characters>11963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32 - Stížnosti</vt:lpstr>
    </vt:vector>
  </TitlesOfParts>
  <Company>PaedDr. Jan Mikáč</Company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32 - Stížnosti</dc:title>
  <dc:creator>PaedDr. Jan Mikáč</dc:creator>
  <cp:lastModifiedBy>Ředitel</cp:lastModifiedBy>
  <cp:revision>11</cp:revision>
  <cp:lastPrinted>2018-06-19T05:42:00Z</cp:lastPrinted>
  <dcterms:created xsi:type="dcterms:W3CDTF">2018-01-26T09:52:00Z</dcterms:created>
  <dcterms:modified xsi:type="dcterms:W3CDTF">2018-11-23T06:58:00Z</dcterms:modified>
  <cp:category>Kartotéka - směrnice</cp:category>
</cp:coreProperties>
</file>